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drawings/drawing6.xml" ContentType="application/vnd.openxmlformats-officedocument.drawingml.chartshapes+xml"/>
  <Override PartName="/word/header2.xml" ContentType="application/vnd.openxmlformats-officedocument.wordprocessingml.header+xml"/>
  <Override PartName="/word/footer2.xml" ContentType="application/vnd.openxmlformats-officedocument.wordprocessingml.footer+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drawings/drawing7.xml" ContentType="application/vnd.openxmlformats-officedocument.drawingml.chartshapes+xml"/>
  <Override PartName="/word/charts/chart13.xml" ContentType="application/vnd.openxmlformats-officedocument.drawingml.chart+xml"/>
  <Override PartName="/word/theme/themeOverride2.xml" ContentType="application/vnd.openxmlformats-officedocument.themeOverride+xml"/>
  <Override PartName="/word/charts/chart14.xml" ContentType="application/vnd.openxmlformats-officedocument.drawingml.chart+xml"/>
  <Override PartName="/word/drawings/drawing8.xml" ContentType="application/vnd.openxmlformats-officedocument.drawingml.chartshapes+xml"/>
  <Override PartName="/word/charts/chart15.xml" ContentType="application/vnd.openxmlformats-officedocument.drawingml.chart+xml"/>
  <Override PartName="/word/theme/themeOverride3.xml" ContentType="application/vnd.openxmlformats-officedocument.themeOverride+xml"/>
  <Override PartName="/word/drawings/drawing9.xml" ContentType="application/vnd.openxmlformats-officedocument.drawingml.chartshapes+xml"/>
  <Override PartName="/word/header3.xml" ContentType="application/vnd.openxmlformats-officedocument.wordprocessingml.header+xml"/>
  <Override PartName="/word/footer3.xml" ContentType="application/vnd.openxmlformats-officedocument.wordprocessingml.footer+xml"/>
  <Override PartName="/word/charts/chart16.xml" ContentType="application/vnd.openxmlformats-officedocument.drawingml.chart+xml"/>
  <Override PartName="/word/theme/themeOverride4.xml" ContentType="application/vnd.openxmlformats-officedocument.themeOverride+xml"/>
  <Override PartName="/word/drawings/drawing10.xml" ContentType="application/vnd.openxmlformats-officedocument.drawingml.chartshapes+xml"/>
  <Override PartName="/word/charts/chart17.xml" ContentType="application/vnd.openxmlformats-officedocument.drawingml.chart+xml"/>
  <Override PartName="/word/drawings/drawing11.xml" ContentType="application/vnd.openxmlformats-officedocument.drawingml.chartshapes+xml"/>
  <Override PartName="/word/charts/chart18.xml" ContentType="application/vnd.openxmlformats-officedocument.drawingml.chart+xml"/>
  <Override PartName="/word/theme/themeOverride5.xml" ContentType="application/vnd.openxmlformats-officedocument.themeOverride+xml"/>
  <Override PartName="/word/drawings/drawing12.xml" ContentType="application/vnd.openxmlformats-officedocument.drawingml.chartshapes+xml"/>
  <Override PartName="/word/charts/chart19.xml" ContentType="application/vnd.openxmlformats-officedocument.drawingml.chart+xml"/>
  <Override PartName="/word/drawings/drawing13.xml" ContentType="application/vnd.openxmlformats-officedocument.drawingml.chartshape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charts/chart20.xml" ContentType="application/vnd.openxmlformats-officedocument.drawingml.chart+xml"/>
  <Override PartName="/word/drawings/drawing14.xml" ContentType="application/vnd.openxmlformats-officedocument.drawingml.chartshapes+xml"/>
  <Override PartName="/word/charts/chart21.xml" ContentType="application/vnd.openxmlformats-officedocument.drawingml.chart+xml"/>
  <Override PartName="/word/drawings/drawing15.xml" ContentType="application/vnd.openxmlformats-officedocument.drawingml.chartshapes+xml"/>
  <Override PartName="/word/charts/chart22.xml" ContentType="application/vnd.openxmlformats-officedocument.drawingml.chart+xml"/>
  <Override PartName="/word/drawings/drawing16.xml" ContentType="application/vnd.openxmlformats-officedocument.drawingml.chartshapes+xml"/>
  <Override PartName="/word/charts/chart23.xml" ContentType="application/vnd.openxmlformats-officedocument.drawingml.chart+xml"/>
  <Override PartName="/word/theme/themeOverride6.xml" ContentType="application/vnd.openxmlformats-officedocument.themeOverride+xml"/>
  <Override PartName="/word/drawings/drawing17.xml" ContentType="application/vnd.openxmlformats-officedocument.drawingml.chartshapes+xml"/>
  <Override PartName="/word/charts/chart24.xml" ContentType="application/vnd.openxmlformats-officedocument.drawingml.chart+xml"/>
  <Override PartName="/word/drawings/drawing18.xml" ContentType="application/vnd.openxmlformats-officedocument.drawingml.chartshapes+xml"/>
  <Override PartName="/word/charts/chart25.xml" ContentType="application/vnd.openxmlformats-officedocument.drawingml.chart+xml"/>
  <Override PartName="/word/drawings/drawing19.xml" ContentType="application/vnd.openxmlformats-officedocument.drawingml.chartshapes+xml"/>
  <Override PartName="/word/charts/chart26.xml" ContentType="application/vnd.openxmlformats-officedocument.drawingml.chart+xml"/>
  <Override PartName="/word/theme/themeOverride7.xml" ContentType="application/vnd.openxmlformats-officedocument.themeOverride+xml"/>
  <Override PartName="/word/drawings/drawing20.xml" ContentType="application/vnd.openxmlformats-officedocument.drawingml.chartshapes+xml"/>
  <Override PartName="/word/charts/chart27.xml" ContentType="application/vnd.openxmlformats-officedocument.drawingml.chart+xml"/>
  <Override PartName="/word/header6.xml" ContentType="application/vnd.openxmlformats-officedocument.wordprocessingml.header+xml"/>
  <Override PartName="/word/footer6.xml" ContentType="application/vnd.openxmlformats-officedocument.wordprocessingml.footer+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drawings/drawing21.xml" ContentType="application/vnd.openxmlformats-officedocument.drawingml.chartshapes+xml"/>
  <Override PartName="/word/charts/chart31.xml" ContentType="application/vnd.openxmlformats-officedocument.drawingml.chart+xml"/>
  <Override PartName="/word/theme/themeOverride8.xml" ContentType="application/vnd.openxmlformats-officedocument.themeOverride+xml"/>
  <Override PartName="/word/drawings/drawing22.xml" ContentType="application/vnd.openxmlformats-officedocument.drawingml.chartshapes+xml"/>
  <Override PartName="/word/charts/chart32.xml" ContentType="application/vnd.openxmlformats-officedocument.drawingml.chart+xml"/>
  <Override PartName="/word/theme/themeOverride9.xml" ContentType="application/vnd.openxmlformats-officedocument.themeOverride+xml"/>
  <Override PartName="/word/charts/chart33.xml" ContentType="application/vnd.openxmlformats-officedocument.drawingml.chart+xml"/>
  <Override PartName="/word/drawings/drawing23.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drawings/drawing24.xml" ContentType="application/vnd.openxmlformats-officedocument.drawingml.chartshapes+xml"/>
  <Override PartName="/word/charts/chart37.xml" ContentType="application/vnd.openxmlformats-officedocument.drawingml.chart+xml"/>
  <Override PartName="/word/theme/themeOverride10.xml" ContentType="application/vnd.openxmlformats-officedocument.themeOverride+xml"/>
  <Override PartName="/word/drawings/drawing25.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417" w:rsidRPr="0096053F" w:rsidRDefault="00474787" w:rsidP="001D2CBD">
      <w:pPr>
        <w:spacing w:after="0" w:line="240" w:lineRule="auto"/>
        <w:jc w:val="both"/>
        <w:rPr>
          <w:rFonts w:ascii="Arial Narrow" w:eastAsia="Times New Roman" w:hAnsi="Arial Narrow" w:cs="Times New Roman"/>
          <w:b/>
          <w:sz w:val="28"/>
          <w:szCs w:val="28"/>
          <w:lang w:eastAsia="ru-RU"/>
        </w:rPr>
      </w:pPr>
      <w:r>
        <w:rPr>
          <w:rFonts w:ascii="Arial Narrow" w:eastAsia="Times New Roman" w:hAnsi="Arial Narrow" w:cs="Times New Roman"/>
          <w:b/>
          <w:sz w:val="40"/>
          <w:szCs w:val="40"/>
          <w:lang w:val="en-US" w:eastAsia="ru-RU"/>
        </w:rPr>
        <w:t>III</w:t>
      </w:r>
      <w:r>
        <w:rPr>
          <w:rFonts w:ascii="Arial Narrow" w:eastAsia="Times New Roman" w:hAnsi="Arial Narrow" w:cs="Times New Roman"/>
          <w:b/>
          <w:sz w:val="40"/>
          <w:szCs w:val="40"/>
          <w:lang w:eastAsia="ru-RU"/>
        </w:rPr>
        <w:t>.</w:t>
      </w:r>
      <w:r>
        <w:rPr>
          <w:rFonts w:ascii="Arial Narrow" w:eastAsia="Times New Roman" w:hAnsi="Arial Narrow" w:cs="Times New Roman"/>
          <w:b/>
          <w:sz w:val="40"/>
          <w:szCs w:val="40"/>
          <w:lang w:val="en-US" w:eastAsia="ru-RU"/>
        </w:rPr>
        <w:t> </w:t>
      </w:r>
      <w:r w:rsidR="006A76DE" w:rsidRPr="006A76DE">
        <w:rPr>
          <w:rFonts w:ascii="Arial Narrow" w:eastAsia="Times New Roman" w:hAnsi="Arial Narrow" w:cs="Times New Roman"/>
          <w:b/>
          <w:sz w:val="40"/>
          <w:szCs w:val="40"/>
          <w:lang w:eastAsia="ru-RU"/>
        </w:rPr>
        <w:t xml:space="preserve">ПОСТУПЛЕНИЕ АДМИНИСТРИРУЕМЫХ ФНС РОССИИ ДОХОДОВ </w:t>
      </w:r>
    </w:p>
    <w:p w:rsidR="006A76DE" w:rsidRDefault="006A76DE" w:rsidP="00D97CCD">
      <w:pPr>
        <w:spacing w:after="0" w:line="240" w:lineRule="auto"/>
        <w:ind w:firstLine="709"/>
        <w:jc w:val="both"/>
        <w:rPr>
          <w:rFonts w:ascii="Arial Narrow" w:eastAsia="Times New Roman" w:hAnsi="Arial Narrow" w:cs="Times New Roman"/>
          <w:b/>
          <w:sz w:val="28"/>
          <w:szCs w:val="28"/>
          <w:lang w:eastAsia="ru-RU"/>
        </w:rPr>
      </w:pPr>
    </w:p>
    <w:p w:rsidR="00381A11" w:rsidRPr="00381A11" w:rsidRDefault="00381A11" w:rsidP="00381A11">
      <w:pPr>
        <w:spacing w:after="0" w:line="240" w:lineRule="auto"/>
        <w:jc w:val="both"/>
        <w:rPr>
          <w:rFonts w:ascii="Arial Narrow" w:eastAsia="Times New Roman" w:hAnsi="Arial Narrow" w:cs="Times New Roman"/>
          <w:b/>
          <w:sz w:val="30"/>
          <w:szCs w:val="30"/>
          <w:lang w:eastAsia="ru-RU"/>
        </w:rPr>
      </w:pPr>
      <w:r w:rsidRPr="00381A11">
        <w:rPr>
          <w:rFonts w:ascii="Arial Narrow" w:eastAsia="Times New Roman" w:hAnsi="Arial Narrow" w:cs="Times New Roman"/>
          <w:b/>
          <w:sz w:val="30"/>
          <w:szCs w:val="30"/>
          <w:lang w:eastAsia="ru-RU"/>
        </w:rPr>
        <w:t>Консолидированный бюджет Российской Федерации</w:t>
      </w:r>
    </w:p>
    <w:p w:rsidR="00912D17" w:rsidRPr="00A96359" w:rsidRDefault="00912D17" w:rsidP="00381A11">
      <w:pPr>
        <w:spacing w:before="120" w:after="0" w:line="240" w:lineRule="auto"/>
        <w:ind w:firstLine="284"/>
        <w:jc w:val="both"/>
        <w:rPr>
          <w:rFonts w:ascii="Arial Narrow" w:eastAsia="Times New Roman" w:hAnsi="Arial Narrow" w:cs="Times New Roman"/>
          <w:sz w:val="26"/>
          <w:szCs w:val="26"/>
          <w:lang w:eastAsia="ru-RU"/>
        </w:rPr>
      </w:pPr>
      <w:r w:rsidRPr="00A96359">
        <w:rPr>
          <w:rFonts w:ascii="Arial Narrow" w:eastAsia="Times New Roman" w:hAnsi="Arial Narrow" w:cs="Times New Roman"/>
          <w:sz w:val="26"/>
          <w:szCs w:val="26"/>
          <w:lang w:eastAsia="ru-RU"/>
        </w:rPr>
        <w:t xml:space="preserve">Поступления администрируемых ФНС России доходов в консолидированный бюджет Российской Федерации в </w:t>
      </w:r>
      <w:r w:rsidR="00BF06DE" w:rsidRPr="00A96359">
        <w:rPr>
          <w:rFonts w:ascii="Arial Narrow" w:eastAsia="Times New Roman" w:hAnsi="Arial Narrow" w:cs="Times New Roman"/>
          <w:sz w:val="26"/>
          <w:szCs w:val="26"/>
          <w:lang w:eastAsia="ru-RU"/>
        </w:rPr>
        <w:t>январе-</w:t>
      </w:r>
      <w:r w:rsidR="00EC5F79">
        <w:rPr>
          <w:rFonts w:ascii="Arial Narrow" w:eastAsia="Times New Roman" w:hAnsi="Arial Narrow" w:cs="Times New Roman"/>
          <w:sz w:val="26"/>
          <w:szCs w:val="26"/>
          <w:lang w:eastAsia="ru-RU"/>
        </w:rPr>
        <w:t>июне</w:t>
      </w:r>
      <w:r w:rsidR="00BF06DE" w:rsidRPr="00A96359">
        <w:rPr>
          <w:rFonts w:ascii="Arial Narrow" w:eastAsia="Times New Roman" w:hAnsi="Arial Narrow" w:cs="Times New Roman"/>
          <w:sz w:val="26"/>
          <w:szCs w:val="26"/>
          <w:lang w:eastAsia="ru-RU"/>
        </w:rPr>
        <w:t xml:space="preserve"> 2016 года</w:t>
      </w:r>
      <w:r w:rsidRPr="00A96359">
        <w:rPr>
          <w:rFonts w:ascii="Arial Narrow" w:eastAsia="Times New Roman" w:hAnsi="Arial Narrow" w:cs="Times New Roman"/>
          <w:sz w:val="26"/>
          <w:szCs w:val="26"/>
          <w:lang w:eastAsia="ru-RU"/>
        </w:rPr>
        <w:t xml:space="preserve"> составили </w:t>
      </w:r>
      <w:r w:rsidR="006D121E">
        <w:rPr>
          <w:rFonts w:ascii="Arial Narrow" w:eastAsia="Times New Roman" w:hAnsi="Arial Narrow" w:cs="Times New Roman"/>
          <w:sz w:val="26"/>
          <w:szCs w:val="26"/>
          <w:lang w:eastAsia="ru-RU"/>
        </w:rPr>
        <w:t>8 442,8</w:t>
      </w:r>
      <w:r w:rsidR="00545DBB" w:rsidRPr="00A96359">
        <w:rPr>
          <w:rFonts w:ascii="Arial Narrow" w:eastAsia="Times New Roman" w:hAnsi="Arial Narrow" w:cs="Times New Roman"/>
          <w:sz w:val="26"/>
          <w:szCs w:val="26"/>
          <w:lang w:eastAsia="ru-RU"/>
        </w:rPr>
        <w:t> </w:t>
      </w:r>
      <w:r w:rsidRPr="00A96359">
        <w:rPr>
          <w:rFonts w:ascii="Arial Narrow" w:eastAsia="Times New Roman" w:hAnsi="Arial Narrow" w:cs="Times New Roman"/>
          <w:sz w:val="26"/>
          <w:szCs w:val="26"/>
          <w:lang w:eastAsia="ru-RU"/>
        </w:rPr>
        <w:t xml:space="preserve">млрд. рублей, что на </w:t>
      </w:r>
      <w:r w:rsidR="006D121E">
        <w:rPr>
          <w:rFonts w:ascii="Arial Narrow" w:eastAsia="Times New Roman" w:hAnsi="Arial Narrow" w:cs="Times New Roman"/>
          <w:sz w:val="26"/>
          <w:szCs w:val="26"/>
          <w:lang w:eastAsia="ru-RU"/>
        </w:rPr>
        <w:t>1 547,4</w:t>
      </w:r>
      <w:r w:rsidRPr="00A96359">
        <w:rPr>
          <w:rFonts w:ascii="Arial Narrow" w:eastAsia="Times New Roman" w:hAnsi="Arial Narrow" w:cs="Times New Roman"/>
          <w:sz w:val="26"/>
          <w:szCs w:val="26"/>
          <w:lang w:eastAsia="ru-RU"/>
        </w:rPr>
        <w:t xml:space="preserve"> мл</w:t>
      </w:r>
      <w:r w:rsidR="00545DBB" w:rsidRPr="00A96359">
        <w:rPr>
          <w:rFonts w:ascii="Arial Narrow" w:eastAsia="Times New Roman" w:hAnsi="Arial Narrow" w:cs="Times New Roman"/>
          <w:sz w:val="26"/>
          <w:szCs w:val="26"/>
          <w:lang w:eastAsia="ru-RU"/>
        </w:rPr>
        <w:t>н</w:t>
      </w:r>
      <w:r w:rsidRPr="00A96359">
        <w:rPr>
          <w:rFonts w:ascii="Arial Narrow" w:eastAsia="Times New Roman" w:hAnsi="Arial Narrow" w:cs="Times New Roman"/>
          <w:sz w:val="26"/>
          <w:szCs w:val="26"/>
          <w:lang w:eastAsia="ru-RU"/>
        </w:rPr>
        <w:t xml:space="preserve">. рублей, или на </w:t>
      </w:r>
      <w:r w:rsidR="006D121E">
        <w:rPr>
          <w:rFonts w:ascii="Arial Narrow" w:eastAsia="Times New Roman" w:hAnsi="Arial Narrow" w:cs="Times New Roman"/>
          <w:sz w:val="26"/>
          <w:szCs w:val="26"/>
          <w:lang w:eastAsia="ru-RU"/>
        </w:rPr>
        <w:t>22,4</w:t>
      </w:r>
      <w:r w:rsidRPr="00A96359">
        <w:rPr>
          <w:rFonts w:ascii="Arial Narrow" w:eastAsia="Times New Roman" w:hAnsi="Arial Narrow" w:cs="Times New Roman"/>
          <w:sz w:val="26"/>
          <w:szCs w:val="26"/>
          <w:lang w:eastAsia="ru-RU"/>
        </w:rPr>
        <w:t xml:space="preserve">% </w:t>
      </w:r>
      <w:r w:rsidR="00CD7968">
        <w:rPr>
          <w:rFonts w:ascii="Arial Narrow" w:eastAsia="Times New Roman" w:hAnsi="Arial Narrow" w:cs="Times New Roman"/>
          <w:sz w:val="26"/>
          <w:szCs w:val="26"/>
          <w:lang w:eastAsia="ru-RU"/>
        </w:rPr>
        <w:t>боль</w:t>
      </w:r>
      <w:r w:rsidR="00545DBB" w:rsidRPr="00A96359">
        <w:rPr>
          <w:rFonts w:ascii="Arial Narrow" w:eastAsia="Times New Roman" w:hAnsi="Arial Narrow" w:cs="Times New Roman"/>
          <w:sz w:val="26"/>
          <w:szCs w:val="26"/>
          <w:lang w:eastAsia="ru-RU"/>
        </w:rPr>
        <w:t>ше</w:t>
      </w:r>
      <w:r w:rsidRPr="00A96359">
        <w:rPr>
          <w:rFonts w:ascii="Arial Narrow" w:eastAsia="Times New Roman" w:hAnsi="Arial Narrow" w:cs="Times New Roman"/>
          <w:sz w:val="26"/>
          <w:szCs w:val="26"/>
          <w:lang w:eastAsia="ru-RU"/>
        </w:rPr>
        <w:t xml:space="preserve">, чем в </w:t>
      </w:r>
      <w:r w:rsidR="00BF06DE" w:rsidRPr="00A96359">
        <w:rPr>
          <w:rFonts w:ascii="Arial Narrow" w:eastAsia="Times New Roman" w:hAnsi="Arial Narrow" w:cs="Times New Roman"/>
          <w:sz w:val="26"/>
          <w:szCs w:val="26"/>
          <w:lang w:eastAsia="ru-RU"/>
        </w:rPr>
        <w:t>январе-</w:t>
      </w:r>
      <w:r w:rsidR="006D121E">
        <w:rPr>
          <w:rFonts w:ascii="Arial Narrow" w:eastAsia="Times New Roman" w:hAnsi="Arial Narrow" w:cs="Times New Roman"/>
          <w:sz w:val="26"/>
          <w:szCs w:val="26"/>
          <w:lang w:eastAsia="ru-RU"/>
        </w:rPr>
        <w:t>июне</w:t>
      </w:r>
      <w:r w:rsidR="00BF06DE" w:rsidRPr="00A96359">
        <w:rPr>
          <w:rFonts w:ascii="Arial Narrow" w:eastAsia="Times New Roman" w:hAnsi="Arial Narrow" w:cs="Times New Roman"/>
          <w:sz w:val="26"/>
          <w:szCs w:val="26"/>
          <w:lang w:eastAsia="ru-RU"/>
        </w:rPr>
        <w:t xml:space="preserve"> 201</w:t>
      </w:r>
      <w:r w:rsidR="00CD7968">
        <w:rPr>
          <w:rFonts w:ascii="Arial Narrow" w:eastAsia="Times New Roman" w:hAnsi="Arial Narrow" w:cs="Times New Roman"/>
          <w:sz w:val="26"/>
          <w:szCs w:val="26"/>
          <w:lang w:eastAsia="ru-RU"/>
        </w:rPr>
        <w:t>6</w:t>
      </w:r>
      <w:r w:rsidR="00BF06DE" w:rsidRPr="00A96359">
        <w:rPr>
          <w:rFonts w:ascii="Arial Narrow" w:eastAsia="Times New Roman" w:hAnsi="Arial Narrow" w:cs="Times New Roman"/>
          <w:sz w:val="26"/>
          <w:szCs w:val="26"/>
          <w:lang w:eastAsia="ru-RU"/>
        </w:rPr>
        <w:t xml:space="preserve"> года</w:t>
      </w:r>
      <w:r w:rsidRPr="00A96359">
        <w:rPr>
          <w:rFonts w:ascii="Arial Narrow" w:eastAsia="Times New Roman" w:hAnsi="Arial Narrow" w:cs="Times New Roman"/>
          <w:sz w:val="26"/>
          <w:szCs w:val="26"/>
          <w:lang w:eastAsia="ru-RU"/>
        </w:rPr>
        <w:t>. (Приложение 5)</w:t>
      </w:r>
    </w:p>
    <w:p w:rsidR="00912D17" w:rsidRPr="0096053F" w:rsidRDefault="006A76DE" w:rsidP="00D97CCD">
      <w:pPr>
        <w:spacing w:after="0" w:line="240" w:lineRule="auto"/>
        <w:ind w:firstLine="720"/>
        <w:jc w:val="both"/>
        <w:rPr>
          <w:rFonts w:ascii="Arial Narrow" w:eastAsia="Times New Roman" w:hAnsi="Arial Narrow" w:cs="Times New Roman"/>
          <w:sz w:val="28"/>
          <w:szCs w:val="28"/>
          <w:lang w:eastAsia="ru-RU"/>
        </w:rPr>
      </w:pPr>
      <w:r w:rsidRPr="0096053F">
        <w:rPr>
          <w:rFonts w:ascii="Arial Narrow" w:eastAsia="Times New Roman" w:hAnsi="Arial Narrow" w:cs="Times New Roman"/>
          <w:noProof/>
          <w:sz w:val="28"/>
          <w:szCs w:val="28"/>
          <w:lang w:eastAsia="ru-RU"/>
        </w:rPr>
        <mc:AlternateContent>
          <mc:Choice Requires="wps">
            <w:drawing>
              <wp:anchor distT="0" distB="0" distL="114300" distR="114300" simplePos="0" relativeHeight="251659264" behindDoc="0" locked="0" layoutInCell="1" allowOverlap="1" wp14:anchorId="1F63C56B" wp14:editId="51996300">
                <wp:simplePos x="0" y="0"/>
                <wp:positionH relativeFrom="column">
                  <wp:posOffset>-140970</wp:posOffset>
                </wp:positionH>
                <wp:positionV relativeFrom="paragraph">
                  <wp:posOffset>131445</wp:posOffset>
                </wp:positionV>
                <wp:extent cx="3419475" cy="619125"/>
                <wp:effectExtent l="0" t="0" r="28575" b="28575"/>
                <wp:wrapNone/>
                <wp:docPr id="44"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19475" cy="619125"/>
                        </a:xfrm>
                        <a:prstGeom prst="rect">
                          <a:avLst/>
                        </a:prstGeom>
                        <a:noFill/>
                        <a:ln w="25400" cap="flat" cmpd="sng" algn="ctr">
                          <a:solidFill>
                            <a:sysClr val="window" lastClr="FFFFFF"/>
                          </a:solidFill>
                          <a:prstDash val="solid"/>
                        </a:ln>
                        <a:effectLst/>
                      </wps:spPr>
                      <wps:txbx>
                        <w:txbxContent>
                          <w:p w:rsidR="00285F14" w:rsidRDefault="00285F14" w:rsidP="00912D17">
                            <w:pPr>
                              <w:pStyle w:val="af7"/>
                              <w:spacing w:after="0"/>
                              <w:jc w:val="center"/>
                              <w:rPr>
                                <w:rFonts w:ascii="Arial Narrow" w:hAnsi="Arial Narrow"/>
                                <w:b/>
                                <w:bCs/>
                                <w:color w:val="000000"/>
                              </w:rPr>
                            </w:pPr>
                            <w:r w:rsidRPr="00BC4E05">
                              <w:rPr>
                                <w:rFonts w:ascii="Arial Narrow" w:hAnsi="Arial Narrow"/>
                                <w:b/>
                                <w:bCs/>
                                <w:color w:val="000000"/>
                              </w:rPr>
                              <w:t xml:space="preserve">Поступления доходов в консолидированный бюджет Российской Федерации </w:t>
                            </w:r>
                          </w:p>
                          <w:p w:rsidR="00285F14" w:rsidRPr="00BC4E05" w:rsidRDefault="00285F14" w:rsidP="00912D17">
                            <w:pPr>
                              <w:pStyle w:val="af7"/>
                              <w:spacing w:after="0"/>
                              <w:jc w:val="center"/>
                              <w:rPr>
                                <w:rFonts w:ascii="Arial Narrow" w:hAnsi="Arial Narrow"/>
                              </w:rPr>
                            </w:pPr>
                            <w:r w:rsidRPr="00BC4E05">
                              <w:rPr>
                                <w:rFonts w:ascii="Arial Narrow" w:hAnsi="Arial Narrow"/>
                                <w:b/>
                                <w:bCs/>
                                <w:color w:val="000000"/>
                              </w:rPr>
                              <w:t xml:space="preserve">в </w:t>
                            </w:r>
                            <w:r>
                              <w:rPr>
                                <w:rFonts w:ascii="Arial Narrow" w:hAnsi="Arial Narrow"/>
                                <w:b/>
                                <w:bCs/>
                                <w:color w:val="000000"/>
                                <w:lang w:val="en-US"/>
                              </w:rPr>
                              <w:t>I</w:t>
                            </w:r>
                            <w:r>
                              <w:rPr>
                                <w:rFonts w:ascii="Arial Narrow" w:hAnsi="Arial Narrow"/>
                                <w:b/>
                                <w:bCs/>
                                <w:color w:val="000000"/>
                              </w:rPr>
                              <w:t xml:space="preserve"> полугодии </w:t>
                            </w:r>
                            <w:r w:rsidRPr="00BC4E05">
                              <w:rPr>
                                <w:rFonts w:ascii="Arial Narrow" w:hAnsi="Arial Narrow"/>
                                <w:b/>
                                <w:bCs/>
                                <w:color w:val="000000"/>
                              </w:rPr>
                              <w:t>201</w:t>
                            </w:r>
                            <w:r>
                              <w:rPr>
                                <w:rFonts w:ascii="Arial Narrow" w:hAnsi="Arial Narrow"/>
                                <w:b/>
                                <w:bCs/>
                                <w:color w:val="000000"/>
                              </w:rPr>
                              <w:t>5</w:t>
                            </w:r>
                            <w:r w:rsidRPr="00BC4E05">
                              <w:rPr>
                                <w:rFonts w:ascii="Arial Narrow" w:hAnsi="Arial Narrow"/>
                                <w:b/>
                                <w:bCs/>
                                <w:color w:val="000000"/>
                              </w:rPr>
                              <w:t>-201</w:t>
                            </w:r>
                            <w:r>
                              <w:rPr>
                                <w:rFonts w:ascii="Arial Narrow" w:hAnsi="Arial Narrow"/>
                                <w:b/>
                                <w:bCs/>
                                <w:color w:val="000000"/>
                              </w:rPr>
                              <w:t>7</w:t>
                            </w:r>
                            <w:r w:rsidRPr="00BC4E05">
                              <w:rPr>
                                <w:rFonts w:ascii="Arial Narrow" w:hAnsi="Arial Narrow"/>
                                <w:b/>
                                <w:bCs/>
                                <w:color w:val="000000"/>
                              </w:rPr>
                              <w:t xml:space="preserve"> гг.</w:t>
                            </w:r>
                            <w:r>
                              <w:rPr>
                                <w:rFonts w:ascii="Arial Narrow" w:hAnsi="Arial Narrow"/>
                                <w:b/>
                                <w:bCs/>
                                <w:color w:val="000000"/>
                              </w:rPr>
                              <w:t>,</w:t>
                            </w:r>
                            <w:r w:rsidRPr="008B0E4D">
                              <w:rPr>
                                <w:rFonts w:ascii="Arial Narrow" w:hAnsi="Arial Narrow"/>
                                <w:b/>
                                <w:bCs/>
                                <w:i/>
                                <w:color w:val="000000"/>
                              </w:rPr>
                              <w:t xml:space="preserve"> млрд. рублей</w:t>
                            </w:r>
                          </w:p>
                          <w:p w:rsidR="00285F14" w:rsidRPr="00BC4E05" w:rsidRDefault="00285F14" w:rsidP="00912D17">
                            <w:pPr>
                              <w:pStyle w:val="af7"/>
                              <w:spacing w:after="0"/>
                              <w:rPr>
                                <w:rFonts w:ascii="Arial Narrow" w:hAnsi="Arial Narrow"/>
                              </w:rPr>
                            </w:pPr>
                            <w:r w:rsidRPr="00BC4E05">
                              <w:rPr>
                                <w:rFonts w:ascii="Arial Narrow" w:hAnsi="Arial Narrow"/>
                                <w:color w:val="FFFFFF"/>
                              </w:rPr>
                              <w:t xml:space="preserve"> </w:t>
                            </w:r>
                          </w:p>
                        </w:txbxContent>
                      </wps:txbx>
                      <wps:bodyPr vertOverflow="clip" wrap="square" anchor="t"/>
                    </wps:wsp>
                  </a:graphicData>
                </a:graphic>
                <wp14:sizeRelH relativeFrom="page">
                  <wp14:pctWidth>0</wp14:pctWidth>
                </wp14:sizeRelH>
                <wp14:sizeRelV relativeFrom="page">
                  <wp14:pctHeight>0</wp14:pctHeight>
                </wp14:sizeRelV>
              </wp:anchor>
            </w:drawing>
          </mc:Choice>
          <mc:Fallback>
            <w:pict>
              <v:rect w14:anchorId="1F63C56B" id="Прямоугольник 44" o:spid="_x0000_s1026" style="position:absolute;left:0;text-align:left;margin-left:-11.1pt;margin-top:10.35pt;width:269.25pt;height:4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" filled="f" strokecolor="window" strokeweight="2pt">
                <v:path arrowok="t"/>
                <v:textbox>
                  <w:txbxContent>
                    <w:p w:rsidR="00285F14" w:rsidRDefault="00285F14" w:rsidP="00912D17">
                      <w:pPr>
                        <w:pStyle w:val="af7"/>
                        <w:spacing w:after="0"/>
                        <w:jc w:val="center"/>
                        <w:rPr>
                          <w:rFonts w:ascii="Arial Narrow" w:hAnsi="Arial Narrow"/>
                          <w:b/>
                          <w:bCs/>
                          <w:color w:val="000000"/>
                        </w:rPr>
                      </w:pPr>
                      <w:r w:rsidRPr="00BC4E05">
                        <w:rPr>
                          <w:rFonts w:ascii="Arial Narrow" w:hAnsi="Arial Narrow"/>
                          <w:b/>
                          <w:bCs/>
                          <w:color w:val="000000"/>
                        </w:rPr>
                        <w:t xml:space="preserve">Поступления доходов в консолидированный бюджет Российской Федерации </w:t>
                      </w:r>
                    </w:p>
                    <w:p w:rsidR="00285F14" w:rsidRPr="00BC4E05" w:rsidRDefault="00285F14" w:rsidP="00912D17">
                      <w:pPr>
                        <w:pStyle w:val="af7"/>
                        <w:spacing w:after="0"/>
                        <w:jc w:val="center"/>
                        <w:rPr>
                          <w:rFonts w:ascii="Arial Narrow" w:hAnsi="Arial Narrow"/>
                        </w:rPr>
                      </w:pPr>
                      <w:r w:rsidRPr="00BC4E05">
                        <w:rPr>
                          <w:rFonts w:ascii="Arial Narrow" w:hAnsi="Arial Narrow"/>
                          <w:b/>
                          <w:bCs/>
                          <w:color w:val="000000"/>
                        </w:rPr>
                        <w:t xml:space="preserve">в </w:t>
                      </w:r>
                      <w:r>
                        <w:rPr>
                          <w:rFonts w:ascii="Arial Narrow" w:hAnsi="Arial Narrow"/>
                          <w:b/>
                          <w:bCs/>
                          <w:color w:val="000000"/>
                          <w:lang w:val="en-US"/>
                        </w:rPr>
                        <w:t>I</w:t>
                      </w:r>
                      <w:r>
                        <w:rPr>
                          <w:rFonts w:ascii="Arial Narrow" w:hAnsi="Arial Narrow"/>
                          <w:b/>
                          <w:bCs/>
                          <w:color w:val="000000"/>
                        </w:rPr>
                        <w:t xml:space="preserve"> полугодии </w:t>
                      </w:r>
                      <w:r w:rsidRPr="00BC4E05">
                        <w:rPr>
                          <w:rFonts w:ascii="Arial Narrow" w:hAnsi="Arial Narrow"/>
                          <w:b/>
                          <w:bCs/>
                          <w:color w:val="000000"/>
                        </w:rPr>
                        <w:t>201</w:t>
                      </w:r>
                      <w:r>
                        <w:rPr>
                          <w:rFonts w:ascii="Arial Narrow" w:hAnsi="Arial Narrow"/>
                          <w:b/>
                          <w:bCs/>
                          <w:color w:val="000000"/>
                        </w:rPr>
                        <w:t>5</w:t>
                      </w:r>
                      <w:r w:rsidRPr="00BC4E05">
                        <w:rPr>
                          <w:rFonts w:ascii="Arial Narrow" w:hAnsi="Arial Narrow"/>
                          <w:b/>
                          <w:bCs/>
                          <w:color w:val="000000"/>
                        </w:rPr>
                        <w:t>-201</w:t>
                      </w:r>
                      <w:r>
                        <w:rPr>
                          <w:rFonts w:ascii="Arial Narrow" w:hAnsi="Arial Narrow"/>
                          <w:b/>
                          <w:bCs/>
                          <w:color w:val="000000"/>
                        </w:rPr>
                        <w:t>7</w:t>
                      </w:r>
                      <w:r w:rsidRPr="00BC4E05">
                        <w:rPr>
                          <w:rFonts w:ascii="Arial Narrow" w:hAnsi="Arial Narrow"/>
                          <w:b/>
                          <w:bCs/>
                          <w:color w:val="000000"/>
                        </w:rPr>
                        <w:t xml:space="preserve"> гг.</w:t>
                      </w:r>
                      <w:r>
                        <w:rPr>
                          <w:rFonts w:ascii="Arial Narrow" w:hAnsi="Arial Narrow"/>
                          <w:b/>
                          <w:bCs/>
                          <w:color w:val="000000"/>
                        </w:rPr>
                        <w:t>,</w:t>
                      </w:r>
                      <w:r w:rsidRPr="008B0E4D">
                        <w:rPr>
                          <w:rFonts w:ascii="Arial Narrow" w:hAnsi="Arial Narrow"/>
                          <w:b/>
                          <w:bCs/>
                          <w:i/>
                          <w:color w:val="000000"/>
                        </w:rPr>
                        <w:t xml:space="preserve"> млрд. рублей</w:t>
                      </w:r>
                    </w:p>
                    <w:p w:rsidR="00285F14" w:rsidRPr="00BC4E05" w:rsidRDefault="00285F14" w:rsidP="00912D17">
                      <w:pPr>
                        <w:pStyle w:val="af7"/>
                        <w:spacing w:after="0"/>
                        <w:rPr>
                          <w:rFonts w:ascii="Arial Narrow" w:hAnsi="Arial Narrow"/>
                        </w:rPr>
                      </w:pPr>
                      <w:r w:rsidRPr="00BC4E05">
                        <w:rPr>
                          <w:rFonts w:ascii="Arial Narrow" w:hAnsi="Arial Narrow"/>
                          <w:color w:val="FFFFFF"/>
                        </w:rPr>
                        <w:t xml:space="preserve"> </w:t>
                      </w:r>
                    </w:p>
                  </w:txbxContent>
                </v:textbox>
              </v:rect>
            </w:pict>
          </mc:Fallback>
        </mc:AlternateContent>
      </w:r>
    </w:p>
    <w:p w:rsidR="00912D17" w:rsidRPr="0096053F" w:rsidRDefault="00912D17" w:rsidP="00D97CCD">
      <w:pPr>
        <w:spacing w:after="0" w:line="240" w:lineRule="auto"/>
        <w:jc w:val="center"/>
        <w:rPr>
          <w:rFonts w:ascii="Arial Narrow" w:eastAsia="Times New Roman" w:hAnsi="Arial Narrow" w:cs="Times New Roman"/>
          <w:sz w:val="28"/>
          <w:szCs w:val="28"/>
          <w:lang w:eastAsia="ru-RU"/>
        </w:rPr>
      </w:pPr>
    </w:p>
    <w:p w:rsidR="00912D17" w:rsidRPr="0096053F" w:rsidRDefault="00912D17" w:rsidP="006A76DE">
      <w:pPr>
        <w:tabs>
          <w:tab w:val="left" w:pos="426"/>
        </w:tabs>
        <w:spacing w:after="0" w:line="240" w:lineRule="auto"/>
        <w:jc w:val="both"/>
        <w:rPr>
          <w:rFonts w:ascii="Arial Narrow" w:eastAsia="Times New Roman" w:hAnsi="Arial Narrow" w:cs="Times New Roman"/>
          <w:sz w:val="28"/>
          <w:szCs w:val="28"/>
          <w:lang w:eastAsia="ru-RU"/>
        </w:rPr>
      </w:pPr>
    </w:p>
    <w:p w:rsidR="00BC4E05" w:rsidRDefault="006A76DE" w:rsidP="006A76DE">
      <w:pPr>
        <w:spacing w:after="0" w:line="240" w:lineRule="auto"/>
        <w:jc w:val="both"/>
        <w:rPr>
          <w:rFonts w:ascii="Arial Narrow" w:eastAsia="Times New Roman" w:hAnsi="Arial Narrow" w:cs="Times New Roman"/>
          <w:sz w:val="28"/>
          <w:szCs w:val="28"/>
          <w:lang w:eastAsia="ru-RU"/>
        </w:rPr>
      </w:pPr>
      <w:r>
        <w:rPr>
          <w:rFonts w:ascii="Arial Narrow" w:eastAsia="Times New Roman" w:hAnsi="Arial Narrow" w:cs="Times New Roman"/>
          <w:noProof/>
          <w:sz w:val="28"/>
          <w:szCs w:val="28"/>
          <w:lang w:eastAsia="ru-RU"/>
        </w:rPr>
        <w:drawing>
          <wp:inline distT="0" distB="0" distL="0" distR="0" wp14:anchorId="0CF37356" wp14:editId="729C64D5">
            <wp:extent cx="3162300" cy="26670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E145A" w:rsidRPr="005E145A" w:rsidRDefault="00912D17" w:rsidP="005E145A">
      <w:pPr>
        <w:spacing w:after="0" w:line="240" w:lineRule="auto"/>
        <w:ind w:firstLine="284"/>
        <w:jc w:val="both"/>
        <w:rPr>
          <w:rFonts w:ascii="Arial Narrow" w:eastAsia="Times New Roman" w:hAnsi="Arial Narrow" w:cs="Times New Roman"/>
          <w:sz w:val="26"/>
          <w:szCs w:val="26"/>
          <w:lang w:eastAsia="ru-RU"/>
        </w:rPr>
      </w:pPr>
      <w:r w:rsidRPr="006D4CDE">
        <w:rPr>
          <w:rFonts w:ascii="Arial Narrow" w:eastAsia="Times New Roman" w:hAnsi="Arial Narrow" w:cs="Times New Roman"/>
          <w:sz w:val="26"/>
          <w:szCs w:val="26"/>
          <w:lang w:eastAsia="ru-RU"/>
        </w:rPr>
        <w:t xml:space="preserve">Удельный вес поступлений в федеральный бюджет в общем объеме поступлений в консолидированный бюджет Российской Федерации в </w:t>
      </w:r>
      <w:r w:rsidR="00BF06DE" w:rsidRPr="006D4CDE">
        <w:rPr>
          <w:rFonts w:ascii="Arial Narrow" w:eastAsia="Times New Roman" w:hAnsi="Arial Narrow" w:cs="Times New Roman"/>
          <w:sz w:val="26"/>
          <w:szCs w:val="26"/>
          <w:lang w:eastAsia="ru-RU"/>
        </w:rPr>
        <w:t>январе-</w:t>
      </w:r>
      <w:r w:rsidR="000F174A">
        <w:rPr>
          <w:rFonts w:ascii="Arial Narrow" w:eastAsia="Times New Roman" w:hAnsi="Arial Narrow" w:cs="Times New Roman"/>
          <w:sz w:val="26"/>
          <w:szCs w:val="26"/>
          <w:lang w:eastAsia="ru-RU"/>
        </w:rPr>
        <w:t>июне</w:t>
      </w:r>
      <w:r w:rsidR="00BF06DE" w:rsidRPr="006D4CDE">
        <w:rPr>
          <w:rFonts w:ascii="Arial Narrow" w:eastAsia="Times New Roman" w:hAnsi="Arial Narrow" w:cs="Times New Roman"/>
          <w:sz w:val="26"/>
          <w:szCs w:val="26"/>
          <w:lang w:eastAsia="ru-RU"/>
        </w:rPr>
        <w:t xml:space="preserve"> 201</w:t>
      </w:r>
      <w:r w:rsidR="007143BA">
        <w:rPr>
          <w:rFonts w:ascii="Arial Narrow" w:eastAsia="Times New Roman" w:hAnsi="Arial Narrow" w:cs="Times New Roman"/>
          <w:sz w:val="26"/>
          <w:szCs w:val="26"/>
          <w:lang w:eastAsia="ru-RU"/>
        </w:rPr>
        <w:t>7</w:t>
      </w:r>
      <w:r w:rsidR="00BF06DE" w:rsidRPr="006D4CDE">
        <w:rPr>
          <w:rFonts w:ascii="Arial Narrow" w:eastAsia="Times New Roman" w:hAnsi="Arial Narrow" w:cs="Times New Roman"/>
          <w:sz w:val="26"/>
          <w:szCs w:val="26"/>
          <w:lang w:eastAsia="ru-RU"/>
        </w:rPr>
        <w:t xml:space="preserve"> года</w:t>
      </w:r>
      <w:r w:rsidR="00253384" w:rsidRPr="006D4CDE">
        <w:rPr>
          <w:rFonts w:ascii="Arial Narrow" w:eastAsia="Times New Roman" w:hAnsi="Arial Narrow" w:cs="Times New Roman"/>
          <w:sz w:val="26"/>
          <w:szCs w:val="26"/>
          <w:lang w:eastAsia="ru-RU"/>
        </w:rPr>
        <w:t xml:space="preserve"> составил </w:t>
      </w:r>
      <w:r w:rsidR="000C7777" w:rsidRPr="006D4CDE">
        <w:rPr>
          <w:rFonts w:ascii="Arial Narrow" w:eastAsia="Times New Roman" w:hAnsi="Arial Narrow" w:cs="Times New Roman"/>
          <w:sz w:val="26"/>
          <w:szCs w:val="26"/>
          <w:lang w:eastAsia="ru-RU"/>
        </w:rPr>
        <w:t>5</w:t>
      </w:r>
      <w:r w:rsidR="007E4549">
        <w:rPr>
          <w:rFonts w:ascii="Arial Narrow" w:eastAsia="Times New Roman" w:hAnsi="Arial Narrow" w:cs="Times New Roman"/>
          <w:sz w:val="26"/>
          <w:szCs w:val="26"/>
          <w:lang w:eastAsia="ru-RU"/>
        </w:rPr>
        <w:t>3</w:t>
      </w:r>
      <w:r w:rsidR="00253384" w:rsidRPr="006D4CDE">
        <w:rPr>
          <w:rFonts w:ascii="Arial Narrow" w:eastAsia="Times New Roman" w:hAnsi="Arial Narrow" w:cs="Times New Roman"/>
          <w:sz w:val="26"/>
          <w:szCs w:val="26"/>
          <w:lang w:eastAsia="ru-RU"/>
        </w:rPr>
        <w:t xml:space="preserve">%, что </w:t>
      </w:r>
      <w:r w:rsidR="002C5A9A" w:rsidRPr="006D4CDE">
        <w:rPr>
          <w:rFonts w:ascii="Arial Narrow" w:eastAsia="Times New Roman" w:hAnsi="Arial Narrow" w:cs="Times New Roman"/>
          <w:sz w:val="26"/>
          <w:szCs w:val="26"/>
          <w:lang w:eastAsia="ru-RU"/>
        </w:rPr>
        <w:t xml:space="preserve">на </w:t>
      </w:r>
      <w:r w:rsidR="007E4549">
        <w:rPr>
          <w:rFonts w:ascii="Arial Narrow" w:eastAsia="Times New Roman" w:hAnsi="Arial Narrow" w:cs="Times New Roman"/>
          <w:sz w:val="26"/>
          <w:szCs w:val="26"/>
          <w:lang w:eastAsia="ru-RU"/>
        </w:rPr>
        <w:t>5</w:t>
      </w:r>
      <w:r w:rsidR="002C5A9A" w:rsidRPr="006D4CDE">
        <w:rPr>
          <w:rFonts w:ascii="Arial Narrow" w:eastAsia="Times New Roman" w:hAnsi="Arial Narrow" w:cs="Times New Roman"/>
          <w:sz w:val="26"/>
          <w:szCs w:val="26"/>
          <w:lang w:eastAsia="ru-RU"/>
        </w:rPr>
        <w:t xml:space="preserve"> п.п больше, чем в </w:t>
      </w:r>
      <w:r w:rsidR="00BF06DE" w:rsidRPr="006D4CDE">
        <w:rPr>
          <w:rFonts w:ascii="Arial Narrow" w:eastAsia="Times New Roman" w:hAnsi="Arial Narrow" w:cs="Times New Roman"/>
          <w:sz w:val="26"/>
          <w:szCs w:val="26"/>
          <w:lang w:eastAsia="ru-RU"/>
        </w:rPr>
        <w:t>январе-</w:t>
      </w:r>
      <w:r w:rsidR="000F174A">
        <w:rPr>
          <w:rFonts w:ascii="Arial Narrow" w:eastAsia="Times New Roman" w:hAnsi="Arial Narrow" w:cs="Times New Roman"/>
          <w:sz w:val="26"/>
          <w:szCs w:val="26"/>
          <w:lang w:eastAsia="ru-RU"/>
        </w:rPr>
        <w:t>июне</w:t>
      </w:r>
      <w:r w:rsidR="00BF06DE" w:rsidRPr="006D4CDE">
        <w:rPr>
          <w:rFonts w:ascii="Arial Narrow" w:eastAsia="Times New Roman" w:hAnsi="Arial Narrow" w:cs="Times New Roman"/>
          <w:sz w:val="26"/>
          <w:szCs w:val="26"/>
          <w:lang w:eastAsia="ru-RU"/>
        </w:rPr>
        <w:t xml:space="preserve"> 201</w:t>
      </w:r>
      <w:r w:rsidR="007143BA">
        <w:rPr>
          <w:rFonts w:ascii="Arial Narrow" w:eastAsia="Times New Roman" w:hAnsi="Arial Narrow" w:cs="Times New Roman"/>
          <w:sz w:val="26"/>
          <w:szCs w:val="26"/>
          <w:lang w:eastAsia="ru-RU"/>
        </w:rPr>
        <w:t>6</w:t>
      </w:r>
      <w:r w:rsidR="00BF06DE" w:rsidRPr="006D4CDE">
        <w:rPr>
          <w:rFonts w:ascii="Arial Narrow" w:eastAsia="Times New Roman" w:hAnsi="Arial Narrow" w:cs="Times New Roman"/>
          <w:sz w:val="26"/>
          <w:szCs w:val="26"/>
          <w:lang w:eastAsia="ru-RU"/>
        </w:rPr>
        <w:t xml:space="preserve"> года</w:t>
      </w:r>
      <w:r w:rsidRPr="006D4CDE">
        <w:rPr>
          <w:rFonts w:ascii="Arial Narrow" w:eastAsia="Times New Roman" w:hAnsi="Arial Narrow" w:cs="Times New Roman"/>
          <w:sz w:val="26"/>
          <w:szCs w:val="26"/>
          <w:lang w:eastAsia="ru-RU"/>
        </w:rPr>
        <w:t>.</w:t>
      </w: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5E145A" w:rsidRPr="002147C0" w:rsidRDefault="005E145A" w:rsidP="005E145A">
      <w:pPr>
        <w:spacing w:after="0" w:line="240" w:lineRule="auto"/>
        <w:ind w:firstLine="284"/>
        <w:jc w:val="both"/>
        <w:rPr>
          <w:rFonts w:ascii="Arial Narrow" w:eastAsia="Times New Roman" w:hAnsi="Arial Narrow" w:cs="Times New Roman"/>
          <w:sz w:val="26"/>
          <w:szCs w:val="26"/>
          <w:lang w:eastAsia="ru-RU"/>
        </w:rPr>
      </w:pPr>
    </w:p>
    <w:p w:rsidR="00CE717E" w:rsidRPr="002147C0" w:rsidRDefault="008B0E4D" w:rsidP="007333AC">
      <w:pPr>
        <w:spacing w:after="0" w:line="240" w:lineRule="auto"/>
        <w:ind w:firstLine="284"/>
        <w:jc w:val="center"/>
        <w:rPr>
          <w:rFonts w:ascii="Arial Narrow" w:eastAsia="Times New Roman" w:hAnsi="Arial Narrow" w:cs="Times New Roman"/>
          <w:b/>
          <w:sz w:val="24"/>
          <w:szCs w:val="24"/>
          <w:lang w:eastAsia="ru-RU"/>
        </w:rPr>
      </w:pPr>
      <w:r w:rsidRPr="008B0E4D">
        <w:rPr>
          <w:rFonts w:ascii="Arial Narrow" w:eastAsia="Times New Roman" w:hAnsi="Arial Narrow" w:cs="Times New Roman"/>
          <w:b/>
          <w:sz w:val="24"/>
          <w:szCs w:val="24"/>
          <w:lang w:eastAsia="ru-RU"/>
        </w:rPr>
        <w:t xml:space="preserve">Структура доходов по уровням консолидированного бюджета Российской Федерации </w:t>
      </w:r>
      <w:r w:rsidR="00F62440" w:rsidRPr="00F62440">
        <w:rPr>
          <w:rFonts w:ascii="Arial Narrow" w:eastAsia="Times New Roman" w:hAnsi="Arial Narrow" w:cs="Times New Roman"/>
          <w:b/>
          <w:sz w:val="24"/>
          <w:szCs w:val="24"/>
          <w:lang w:eastAsia="ru-RU"/>
        </w:rPr>
        <w:t xml:space="preserve">в I </w:t>
      </w:r>
      <w:r w:rsidR="000F174A">
        <w:rPr>
          <w:rFonts w:ascii="Arial Narrow" w:eastAsia="Times New Roman" w:hAnsi="Arial Narrow" w:cs="Times New Roman"/>
          <w:b/>
          <w:sz w:val="24"/>
          <w:szCs w:val="24"/>
          <w:lang w:eastAsia="ru-RU"/>
        </w:rPr>
        <w:t>полугодии</w:t>
      </w:r>
      <w:r w:rsidR="00F62440" w:rsidRPr="00F62440">
        <w:rPr>
          <w:rFonts w:ascii="Arial Narrow" w:eastAsia="Times New Roman" w:hAnsi="Arial Narrow" w:cs="Times New Roman"/>
          <w:b/>
          <w:sz w:val="24"/>
          <w:szCs w:val="24"/>
          <w:lang w:eastAsia="ru-RU"/>
        </w:rPr>
        <w:t xml:space="preserve"> </w:t>
      </w:r>
      <w:r w:rsidR="00F62440">
        <w:rPr>
          <w:rFonts w:ascii="Arial Narrow" w:eastAsia="Times New Roman" w:hAnsi="Arial Narrow" w:cs="Times New Roman"/>
          <w:b/>
          <w:sz w:val="24"/>
          <w:szCs w:val="24"/>
          <w:lang w:eastAsia="ru-RU"/>
        </w:rPr>
        <w:t>201</w:t>
      </w:r>
      <w:r w:rsidR="007143BA">
        <w:rPr>
          <w:rFonts w:ascii="Arial Narrow" w:eastAsia="Times New Roman" w:hAnsi="Arial Narrow" w:cs="Times New Roman"/>
          <w:b/>
          <w:sz w:val="24"/>
          <w:szCs w:val="24"/>
          <w:lang w:eastAsia="ru-RU"/>
        </w:rPr>
        <w:t>7</w:t>
      </w:r>
      <w:r w:rsidR="00F62440">
        <w:rPr>
          <w:rFonts w:ascii="Arial Narrow" w:eastAsia="Times New Roman" w:hAnsi="Arial Narrow" w:cs="Times New Roman"/>
          <w:b/>
          <w:sz w:val="24"/>
          <w:szCs w:val="24"/>
          <w:lang w:eastAsia="ru-RU"/>
        </w:rPr>
        <w:t xml:space="preserve"> года</w:t>
      </w:r>
    </w:p>
    <w:p w:rsidR="005E145A" w:rsidRPr="002147C0" w:rsidRDefault="005E145A" w:rsidP="005E145A">
      <w:pPr>
        <w:spacing w:after="0" w:line="240" w:lineRule="auto"/>
        <w:ind w:firstLine="284"/>
        <w:jc w:val="both"/>
        <w:rPr>
          <w:rFonts w:ascii="Arial Narrow" w:eastAsia="Times New Roman" w:hAnsi="Arial Narrow" w:cs="Times New Roman"/>
          <w:b/>
          <w:sz w:val="24"/>
          <w:szCs w:val="24"/>
          <w:lang w:eastAsia="ru-RU"/>
        </w:rPr>
      </w:pPr>
    </w:p>
    <w:p w:rsidR="00912D17" w:rsidRPr="0096053F" w:rsidRDefault="008B0E4D" w:rsidP="008B0E4D">
      <w:pPr>
        <w:spacing w:after="0" w:line="240" w:lineRule="auto"/>
        <w:jc w:val="both"/>
        <w:rPr>
          <w:rFonts w:ascii="Arial Narrow" w:eastAsia="Times New Roman" w:hAnsi="Arial Narrow" w:cs="Times New Roman"/>
          <w:sz w:val="28"/>
          <w:szCs w:val="28"/>
          <w:lang w:eastAsia="ru-RU"/>
        </w:rPr>
      </w:pPr>
      <w:r>
        <w:rPr>
          <w:rFonts w:ascii="Arial Narrow" w:eastAsia="Times New Roman" w:hAnsi="Arial Narrow" w:cs="Times New Roman"/>
          <w:noProof/>
          <w:sz w:val="28"/>
          <w:szCs w:val="28"/>
          <w:lang w:eastAsia="ru-RU"/>
        </w:rPr>
        <w:drawing>
          <wp:inline distT="0" distB="0" distL="0" distR="0">
            <wp:extent cx="2924175" cy="260032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15FF2" w:rsidRPr="0096053F" w:rsidRDefault="00615FF2" w:rsidP="008B0E4D">
      <w:pPr>
        <w:spacing w:after="0" w:line="240" w:lineRule="auto"/>
        <w:jc w:val="both"/>
        <w:rPr>
          <w:rFonts w:ascii="Arial Narrow" w:eastAsia="Times New Roman" w:hAnsi="Arial Narrow" w:cs="Times New Roman"/>
          <w:sz w:val="28"/>
          <w:szCs w:val="28"/>
          <w:lang w:eastAsia="ru-RU"/>
        </w:rPr>
      </w:pPr>
    </w:p>
    <w:p w:rsidR="000E2754" w:rsidRPr="00B45A74" w:rsidRDefault="000E2754" w:rsidP="000E2754">
      <w:pPr>
        <w:spacing w:after="0" w:line="240" w:lineRule="auto"/>
        <w:ind w:firstLine="284"/>
        <w:jc w:val="both"/>
        <w:rPr>
          <w:rFonts w:ascii="Arial Narrow" w:eastAsia="Times New Roman" w:hAnsi="Arial Narrow" w:cs="Times New Roman"/>
          <w:sz w:val="26"/>
          <w:szCs w:val="26"/>
          <w:lang w:eastAsia="ru-RU"/>
        </w:rPr>
      </w:pPr>
      <w:r w:rsidRPr="00B45A74">
        <w:rPr>
          <w:rFonts w:ascii="Arial Narrow" w:eastAsia="Times New Roman" w:hAnsi="Arial Narrow" w:cs="Times New Roman"/>
          <w:sz w:val="26"/>
          <w:szCs w:val="26"/>
          <w:lang w:eastAsia="ru-RU"/>
        </w:rPr>
        <w:t>Темп роста поступлений администрируемых доходов в консолидированный бюджет Российск</w:t>
      </w:r>
      <w:r w:rsidR="007143BA">
        <w:rPr>
          <w:rFonts w:ascii="Arial Narrow" w:eastAsia="Times New Roman" w:hAnsi="Arial Narrow" w:cs="Times New Roman"/>
          <w:sz w:val="26"/>
          <w:szCs w:val="26"/>
          <w:lang w:eastAsia="ru-RU"/>
        </w:rPr>
        <w:t>ой Федерации в январе-</w:t>
      </w:r>
      <w:r w:rsidR="00075D4F">
        <w:rPr>
          <w:rFonts w:ascii="Arial Narrow" w:eastAsia="Times New Roman" w:hAnsi="Arial Narrow" w:cs="Times New Roman"/>
          <w:sz w:val="26"/>
          <w:szCs w:val="26"/>
          <w:lang w:eastAsia="ru-RU"/>
        </w:rPr>
        <w:t>июне</w:t>
      </w:r>
      <w:r w:rsidR="007143BA">
        <w:rPr>
          <w:rFonts w:ascii="Arial Narrow" w:eastAsia="Times New Roman" w:hAnsi="Arial Narrow" w:cs="Times New Roman"/>
          <w:sz w:val="26"/>
          <w:szCs w:val="26"/>
          <w:lang w:eastAsia="ru-RU"/>
        </w:rPr>
        <w:t xml:space="preserve"> 2017</w:t>
      </w:r>
      <w:r w:rsidRPr="00B45A74">
        <w:rPr>
          <w:rFonts w:ascii="Arial Narrow" w:eastAsia="Times New Roman" w:hAnsi="Arial Narrow" w:cs="Times New Roman"/>
          <w:sz w:val="26"/>
          <w:szCs w:val="26"/>
          <w:lang w:eastAsia="ru-RU"/>
        </w:rPr>
        <w:t xml:space="preserve"> года относительно </w:t>
      </w:r>
      <w:r>
        <w:rPr>
          <w:rFonts w:ascii="Arial Narrow" w:eastAsia="Times New Roman" w:hAnsi="Arial Narrow" w:cs="Times New Roman"/>
          <w:sz w:val="26"/>
          <w:szCs w:val="26"/>
          <w:lang w:eastAsia="ru-RU"/>
        </w:rPr>
        <w:t>января-</w:t>
      </w:r>
      <w:r w:rsidR="00075D4F">
        <w:rPr>
          <w:rFonts w:ascii="Arial Narrow" w:eastAsia="Times New Roman" w:hAnsi="Arial Narrow" w:cs="Times New Roman"/>
          <w:sz w:val="26"/>
          <w:szCs w:val="26"/>
          <w:lang w:eastAsia="ru-RU"/>
        </w:rPr>
        <w:t>июня</w:t>
      </w:r>
      <w:r>
        <w:rPr>
          <w:rFonts w:ascii="Arial Narrow" w:eastAsia="Times New Roman" w:hAnsi="Arial Narrow" w:cs="Times New Roman"/>
          <w:sz w:val="26"/>
          <w:szCs w:val="26"/>
          <w:lang w:eastAsia="ru-RU"/>
        </w:rPr>
        <w:t xml:space="preserve"> </w:t>
      </w:r>
      <w:r w:rsidRPr="00B45A74">
        <w:rPr>
          <w:rFonts w:ascii="Arial Narrow" w:eastAsia="Times New Roman" w:hAnsi="Arial Narrow" w:cs="Times New Roman"/>
          <w:sz w:val="26"/>
          <w:szCs w:val="26"/>
          <w:lang w:eastAsia="ru-RU"/>
        </w:rPr>
        <w:t>201</w:t>
      </w:r>
      <w:r w:rsidR="007143BA">
        <w:rPr>
          <w:rFonts w:ascii="Arial Narrow" w:eastAsia="Times New Roman" w:hAnsi="Arial Narrow" w:cs="Times New Roman"/>
          <w:sz w:val="26"/>
          <w:szCs w:val="26"/>
          <w:lang w:eastAsia="ru-RU"/>
        </w:rPr>
        <w:t>6</w:t>
      </w:r>
      <w:r w:rsidRPr="00B45A74">
        <w:rPr>
          <w:rFonts w:ascii="Arial Narrow" w:eastAsia="Times New Roman" w:hAnsi="Arial Narrow" w:cs="Times New Roman"/>
          <w:sz w:val="26"/>
          <w:szCs w:val="26"/>
          <w:lang w:eastAsia="ru-RU"/>
        </w:rPr>
        <w:t xml:space="preserve"> года по субъектам Российской Федерации приведен на рисунке. В </w:t>
      </w:r>
      <w:r w:rsidR="00DC6FCE">
        <w:rPr>
          <w:rFonts w:ascii="Arial Narrow" w:eastAsia="Times New Roman" w:hAnsi="Arial Narrow" w:cs="Times New Roman"/>
          <w:sz w:val="26"/>
          <w:szCs w:val="26"/>
          <w:lang w:eastAsia="ru-RU"/>
        </w:rPr>
        <w:t>7</w:t>
      </w:r>
      <w:r w:rsidR="000E4082">
        <w:rPr>
          <w:rFonts w:ascii="Arial Narrow" w:eastAsia="Times New Roman" w:hAnsi="Arial Narrow" w:cs="Times New Roman"/>
          <w:sz w:val="26"/>
          <w:szCs w:val="26"/>
          <w:lang w:eastAsia="ru-RU"/>
        </w:rPr>
        <w:t>6</w:t>
      </w:r>
      <w:r w:rsidRPr="00B45A74">
        <w:rPr>
          <w:rFonts w:ascii="Arial Narrow" w:eastAsia="Times New Roman" w:hAnsi="Arial Narrow" w:cs="Times New Roman"/>
          <w:sz w:val="26"/>
          <w:szCs w:val="26"/>
          <w:lang w:eastAsia="ru-RU"/>
        </w:rPr>
        <w:t xml:space="preserve"> субъект</w:t>
      </w:r>
      <w:r w:rsidR="00075208">
        <w:rPr>
          <w:rFonts w:ascii="Arial Narrow" w:eastAsia="Times New Roman" w:hAnsi="Arial Narrow" w:cs="Times New Roman"/>
          <w:sz w:val="26"/>
          <w:szCs w:val="26"/>
          <w:lang w:eastAsia="ru-RU"/>
        </w:rPr>
        <w:t>ах</w:t>
      </w:r>
      <w:r w:rsidRPr="00B45A74">
        <w:rPr>
          <w:rFonts w:ascii="Arial Narrow" w:eastAsia="Times New Roman" w:hAnsi="Arial Narrow" w:cs="Times New Roman"/>
          <w:sz w:val="26"/>
          <w:szCs w:val="26"/>
          <w:lang w:eastAsia="ru-RU"/>
        </w:rPr>
        <w:t xml:space="preserve"> Российской Федерации отмечается рост поступлений по сравнению с </w:t>
      </w:r>
      <w:r>
        <w:rPr>
          <w:rFonts w:ascii="Arial Narrow" w:eastAsia="Times New Roman" w:hAnsi="Arial Narrow" w:cs="Times New Roman"/>
          <w:sz w:val="26"/>
          <w:szCs w:val="26"/>
          <w:lang w:eastAsia="ru-RU"/>
        </w:rPr>
        <w:t>январем-</w:t>
      </w:r>
      <w:r w:rsidR="00075D4F">
        <w:rPr>
          <w:rFonts w:ascii="Arial Narrow" w:eastAsia="Times New Roman" w:hAnsi="Arial Narrow" w:cs="Times New Roman"/>
          <w:sz w:val="26"/>
          <w:szCs w:val="26"/>
          <w:lang w:eastAsia="ru-RU"/>
        </w:rPr>
        <w:t>июнем</w:t>
      </w:r>
      <w:r>
        <w:rPr>
          <w:rFonts w:ascii="Arial Narrow" w:eastAsia="Times New Roman" w:hAnsi="Arial Narrow" w:cs="Times New Roman"/>
          <w:sz w:val="26"/>
          <w:szCs w:val="26"/>
          <w:lang w:eastAsia="ru-RU"/>
        </w:rPr>
        <w:t xml:space="preserve"> </w:t>
      </w:r>
      <w:r w:rsidRPr="00B45A74">
        <w:rPr>
          <w:rFonts w:ascii="Arial Narrow" w:eastAsia="Times New Roman" w:hAnsi="Arial Narrow" w:cs="Times New Roman"/>
          <w:sz w:val="26"/>
          <w:szCs w:val="26"/>
          <w:lang w:eastAsia="ru-RU"/>
        </w:rPr>
        <w:t>201</w:t>
      </w:r>
      <w:r w:rsidR="00DC6FCE">
        <w:rPr>
          <w:rFonts w:ascii="Arial Narrow" w:eastAsia="Times New Roman" w:hAnsi="Arial Narrow" w:cs="Times New Roman"/>
          <w:sz w:val="26"/>
          <w:szCs w:val="26"/>
          <w:lang w:eastAsia="ru-RU"/>
        </w:rPr>
        <w:t>6</w:t>
      </w:r>
      <w:r w:rsidRPr="00B45A74">
        <w:rPr>
          <w:rFonts w:ascii="Arial Narrow" w:eastAsia="Times New Roman" w:hAnsi="Arial Narrow" w:cs="Times New Roman"/>
          <w:sz w:val="26"/>
          <w:szCs w:val="26"/>
          <w:lang w:eastAsia="ru-RU"/>
        </w:rPr>
        <w:t xml:space="preserve"> год</w:t>
      </w:r>
      <w:r>
        <w:rPr>
          <w:rFonts w:ascii="Arial Narrow" w:eastAsia="Times New Roman" w:hAnsi="Arial Narrow" w:cs="Times New Roman"/>
          <w:sz w:val="26"/>
          <w:szCs w:val="26"/>
          <w:lang w:eastAsia="ru-RU"/>
        </w:rPr>
        <w:t>а</w:t>
      </w:r>
      <w:r w:rsidRPr="00B45A74">
        <w:rPr>
          <w:rFonts w:ascii="Arial Narrow" w:eastAsia="Times New Roman" w:hAnsi="Arial Narrow" w:cs="Times New Roman"/>
          <w:sz w:val="26"/>
          <w:szCs w:val="26"/>
          <w:lang w:eastAsia="ru-RU"/>
        </w:rPr>
        <w:t xml:space="preserve">. Поступления снизились в </w:t>
      </w:r>
      <w:r w:rsidR="000E4082">
        <w:rPr>
          <w:rFonts w:ascii="Arial Narrow" w:eastAsia="Times New Roman" w:hAnsi="Arial Narrow" w:cs="Times New Roman"/>
          <w:sz w:val="26"/>
          <w:szCs w:val="26"/>
          <w:lang w:eastAsia="ru-RU"/>
        </w:rPr>
        <w:t>9</w:t>
      </w:r>
      <w:r w:rsidRPr="00B45A74">
        <w:rPr>
          <w:rFonts w:ascii="Arial Narrow" w:eastAsia="Times New Roman" w:hAnsi="Arial Narrow" w:cs="Times New Roman"/>
          <w:sz w:val="26"/>
          <w:szCs w:val="26"/>
          <w:lang w:eastAsia="ru-RU"/>
        </w:rPr>
        <w:t xml:space="preserve"> субъектах. Наибольшее снижение отмечается в </w:t>
      </w:r>
      <w:r w:rsidR="00DC6FCE">
        <w:rPr>
          <w:rFonts w:ascii="Arial Narrow" w:eastAsia="Times New Roman" w:hAnsi="Arial Narrow" w:cs="Times New Roman"/>
          <w:sz w:val="26"/>
          <w:szCs w:val="26"/>
          <w:lang w:eastAsia="ru-RU"/>
        </w:rPr>
        <w:t>Амурской</w:t>
      </w:r>
      <w:r w:rsidRPr="00B45A74">
        <w:rPr>
          <w:rFonts w:ascii="Arial Narrow" w:eastAsia="Times New Roman" w:hAnsi="Arial Narrow" w:cs="Times New Roman"/>
          <w:sz w:val="26"/>
          <w:szCs w:val="26"/>
          <w:lang w:eastAsia="ru-RU"/>
        </w:rPr>
        <w:t xml:space="preserve"> (</w:t>
      </w:r>
      <w:r w:rsidR="000E4082">
        <w:rPr>
          <w:rFonts w:ascii="Arial Narrow" w:eastAsia="Times New Roman" w:hAnsi="Arial Narrow" w:cs="Times New Roman"/>
          <w:sz w:val="26"/>
          <w:szCs w:val="26"/>
          <w:lang w:eastAsia="ru-RU"/>
        </w:rPr>
        <w:t>49,8</w:t>
      </w:r>
      <w:r w:rsidRPr="00B45A74">
        <w:rPr>
          <w:rFonts w:ascii="Arial Narrow" w:eastAsia="Times New Roman" w:hAnsi="Arial Narrow" w:cs="Times New Roman"/>
          <w:sz w:val="26"/>
          <w:szCs w:val="26"/>
          <w:lang w:eastAsia="ru-RU"/>
        </w:rPr>
        <w:t xml:space="preserve">%), </w:t>
      </w:r>
      <w:r w:rsidR="00DC6FCE">
        <w:rPr>
          <w:rFonts w:ascii="Arial Narrow" w:eastAsia="Times New Roman" w:hAnsi="Arial Narrow" w:cs="Times New Roman"/>
          <w:sz w:val="26"/>
          <w:szCs w:val="26"/>
          <w:lang w:eastAsia="ru-RU"/>
        </w:rPr>
        <w:t>Магаданс</w:t>
      </w:r>
      <w:r w:rsidRPr="00B45A74">
        <w:rPr>
          <w:rFonts w:ascii="Arial Narrow" w:eastAsia="Times New Roman" w:hAnsi="Arial Narrow" w:cs="Times New Roman"/>
          <w:sz w:val="26"/>
          <w:szCs w:val="26"/>
          <w:lang w:eastAsia="ru-RU"/>
        </w:rPr>
        <w:t>кой (</w:t>
      </w:r>
      <w:r w:rsidR="000E4082">
        <w:rPr>
          <w:rFonts w:ascii="Arial Narrow" w:eastAsia="Times New Roman" w:hAnsi="Arial Narrow" w:cs="Times New Roman"/>
          <w:sz w:val="26"/>
          <w:szCs w:val="26"/>
          <w:lang w:eastAsia="ru-RU"/>
        </w:rPr>
        <w:t xml:space="preserve">65,8%) и Сахалинской (72,2%) областях, </w:t>
      </w:r>
      <w:r w:rsidR="00DC6FCE">
        <w:rPr>
          <w:rFonts w:ascii="Arial Narrow" w:eastAsia="Times New Roman" w:hAnsi="Arial Narrow" w:cs="Times New Roman"/>
          <w:sz w:val="26"/>
          <w:szCs w:val="26"/>
          <w:lang w:eastAsia="ru-RU"/>
        </w:rPr>
        <w:t xml:space="preserve">Кабардино-Балкарской </w:t>
      </w:r>
      <w:r w:rsidRPr="00B45A74">
        <w:rPr>
          <w:rFonts w:ascii="Arial Narrow" w:eastAsia="Times New Roman" w:hAnsi="Arial Narrow" w:cs="Times New Roman"/>
          <w:sz w:val="26"/>
          <w:szCs w:val="26"/>
          <w:lang w:eastAsia="ru-RU"/>
        </w:rPr>
        <w:t>Республик</w:t>
      </w:r>
      <w:r>
        <w:rPr>
          <w:rFonts w:ascii="Arial Narrow" w:eastAsia="Times New Roman" w:hAnsi="Arial Narrow" w:cs="Times New Roman"/>
          <w:sz w:val="26"/>
          <w:szCs w:val="26"/>
          <w:lang w:eastAsia="ru-RU"/>
        </w:rPr>
        <w:t xml:space="preserve">е </w:t>
      </w:r>
      <w:r w:rsidRPr="00B45A74">
        <w:rPr>
          <w:rFonts w:ascii="Arial Narrow" w:eastAsia="Times New Roman" w:hAnsi="Arial Narrow" w:cs="Times New Roman"/>
          <w:sz w:val="26"/>
          <w:szCs w:val="26"/>
          <w:lang w:eastAsia="ru-RU"/>
        </w:rPr>
        <w:t>(</w:t>
      </w:r>
      <w:r w:rsidR="000E4082">
        <w:rPr>
          <w:rFonts w:ascii="Arial Narrow" w:eastAsia="Times New Roman" w:hAnsi="Arial Narrow" w:cs="Times New Roman"/>
          <w:sz w:val="26"/>
          <w:szCs w:val="26"/>
          <w:lang w:eastAsia="ru-RU"/>
        </w:rPr>
        <w:t>61,2</w:t>
      </w:r>
      <w:r w:rsidRPr="00B45A74">
        <w:rPr>
          <w:rFonts w:ascii="Arial Narrow" w:eastAsia="Times New Roman" w:hAnsi="Arial Narrow" w:cs="Times New Roman"/>
          <w:sz w:val="26"/>
          <w:szCs w:val="26"/>
          <w:lang w:eastAsia="ru-RU"/>
        </w:rPr>
        <w:t>%)</w:t>
      </w:r>
      <w:r w:rsidR="00DC6FCE">
        <w:rPr>
          <w:rFonts w:ascii="Arial Narrow" w:eastAsia="Times New Roman" w:hAnsi="Arial Narrow" w:cs="Times New Roman"/>
          <w:sz w:val="26"/>
          <w:szCs w:val="26"/>
          <w:lang w:eastAsia="ru-RU"/>
        </w:rPr>
        <w:t xml:space="preserve"> </w:t>
      </w:r>
      <w:r w:rsidRPr="00B45A74">
        <w:rPr>
          <w:rFonts w:ascii="Arial Narrow" w:eastAsia="Times New Roman" w:hAnsi="Arial Narrow" w:cs="Times New Roman"/>
          <w:sz w:val="26"/>
          <w:szCs w:val="26"/>
          <w:lang w:eastAsia="ru-RU"/>
        </w:rPr>
        <w:t>и др</w:t>
      </w:r>
      <w:r>
        <w:rPr>
          <w:rFonts w:ascii="Arial Narrow" w:eastAsia="Times New Roman" w:hAnsi="Arial Narrow" w:cs="Times New Roman"/>
          <w:sz w:val="26"/>
          <w:szCs w:val="26"/>
          <w:lang w:eastAsia="ru-RU"/>
        </w:rPr>
        <w:t>.</w:t>
      </w:r>
    </w:p>
    <w:p w:rsidR="00A24409" w:rsidRDefault="00A24409" w:rsidP="00027488">
      <w:pPr>
        <w:spacing w:after="0" w:line="240" w:lineRule="auto"/>
        <w:ind w:firstLine="284"/>
        <w:jc w:val="both"/>
        <w:rPr>
          <w:rFonts w:ascii="Arial Narrow" w:eastAsia="Times New Roman" w:hAnsi="Arial Narrow" w:cs="Times New Roman"/>
          <w:b/>
          <w:sz w:val="28"/>
          <w:szCs w:val="28"/>
          <w:lang w:eastAsia="ru-RU"/>
        </w:rPr>
        <w:sectPr w:rsidR="00A24409" w:rsidSect="009411FE">
          <w:headerReference w:type="default" r:id="rId10"/>
          <w:footerReference w:type="default" r:id="rId11"/>
          <w:type w:val="nextColumn"/>
          <w:pgSz w:w="11907" w:h="16840" w:code="9"/>
          <w:pgMar w:top="1134" w:right="851" w:bottom="1134" w:left="1134" w:header="720" w:footer="720" w:gutter="0"/>
          <w:pgNumType w:start="11"/>
          <w:cols w:num="2" w:space="708"/>
          <w:docGrid w:linePitch="381"/>
        </w:sectPr>
      </w:pPr>
    </w:p>
    <w:p w:rsidR="00D1369C" w:rsidRPr="0042140D" w:rsidRDefault="00D1369C" w:rsidP="00D97CCD">
      <w:pPr>
        <w:spacing w:after="0" w:line="240" w:lineRule="auto"/>
        <w:jc w:val="center"/>
        <w:rPr>
          <w:rFonts w:ascii="Arial Narrow" w:eastAsia="Times New Roman" w:hAnsi="Arial Narrow" w:cs="Times New Roman"/>
          <w:b/>
          <w:sz w:val="26"/>
          <w:szCs w:val="26"/>
          <w:lang w:eastAsia="ru-RU"/>
        </w:rPr>
      </w:pPr>
      <w:r w:rsidRPr="0042140D">
        <w:rPr>
          <w:rFonts w:ascii="Arial Narrow" w:eastAsia="Times New Roman" w:hAnsi="Arial Narrow" w:cs="Times New Roman"/>
          <w:b/>
          <w:sz w:val="26"/>
          <w:szCs w:val="26"/>
          <w:lang w:eastAsia="ru-RU"/>
        </w:rPr>
        <w:lastRenderedPageBreak/>
        <w:t>Темп роста поступлений администрир</w:t>
      </w:r>
      <w:r w:rsidR="00A24409" w:rsidRPr="0042140D">
        <w:rPr>
          <w:rFonts w:ascii="Arial Narrow" w:eastAsia="Times New Roman" w:hAnsi="Arial Narrow" w:cs="Times New Roman"/>
          <w:b/>
          <w:sz w:val="26"/>
          <w:szCs w:val="26"/>
          <w:lang w:eastAsia="ru-RU"/>
        </w:rPr>
        <w:t>уемых</w:t>
      </w:r>
      <w:r w:rsidRPr="0042140D">
        <w:rPr>
          <w:rFonts w:ascii="Arial Narrow" w:eastAsia="Times New Roman" w:hAnsi="Arial Narrow" w:cs="Times New Roman"/>
          <w:b/>
          <w:sz w:val="26"/>
          <w:szCs w:val="26"/>
          <w:lang w:eastAsia="ru-RU"/>
        </w:rPr>
        <w:t xml:space="preserve"> доходов</w:t>
      </w:r>
    </w:p>
    <w:p w:rsidR="00D1369C" w:rsidRPr="0042140D" w:rsidRDefault="00D1369C" w:rsidP="00D97CCD">
      <w:pPr>
        <w:spacing w:after="0" w:line="240" w:lineRule="auto"/>
        <w:jc w:val="center"/>
        <w:rPr>
          <w:rFonts w:ascii="Arial Narrow" w:eastAsia="Times New Roman" w:hAnsi="Arial Narrow" w:cs="Times New Roman"/>
          <w:b/>
          <w:sz w:val="26"/>
          <w:szCs w:val="26"/>
          <w:lang w:eastAsia="ru-RU"/>
        </w:rPr>
      </w:pPr>
      <w:r w:rsidRPr="0042140D">
        <w:rPr>
          <w:rFonts w:ascii="Arial Narrow" w:eastAsia="Times New Roman" w:hAnsi="Arial Narrow" w:cs="Times New Roman"/>
          <w:b/>
          <w:sz w:val="26"/>
          <w:szCs w:val="26"/>
          <w:lang w:eastAsia="ru-RU"/>
        </w:rPr>
        <w:t xml:space="preserve">в консолидированный бюджет Российской Федерации в </w:t>
      </w:r>
      <w:r w:rsidR="00BF06DE" w:rsidRPr="0042140D">
        <w:rPr>
          <w:rFonts w:ascii="Arial Narrow" w:eastAsia="Times New Roman" w:hAnsi="Arial Narrow" w:cs="Times New Roman"/>
          <w:b/>
          <w:sz w:val="26"/>
          <w:szCs w:val="26"/>
          <w:lang w:eastAsia="ru-RU"/>
        </w:rPr>
        <w:t>январе-</w:t>
      </w:r>
      <w:r w:rsidR="007E4549">
        <w:rPr>
          <w:rFonts w:ascii="Arial Narrow" w:eastAsia="Times New Roman" w:hAnsi="Arial Narrow" w:cs="Times New Roman"/>
          <w:b/>
          <w:sz w:val="26"/>
          <w:szCs w:val="26"/>
          <w:lang w:eastAsia="ru-RU"/>
        </w:rPr>
        <w:t>июне</w:t>
      </w:r>
      <w:r w:rsidR="00BF06DE" w:rsidRPr="0042140D">
        <w:rPr>
          <w:rFonts w:ascii="Arial Narrow" w:eastAsia="Times New Roman" w:hAnsi="Arial Narrow" w:cs="Times New Roman"/>
          <w:b/>
          <w:sz w:val="26"/>
          <w:szCs w:val="26"/>
          <w:lang w:eastAsia="ru-RU"/>
        </w:rPr>
        <w:t xml:space="preserve"> 201</w:t>
      </w:r>
      <w:r w:rsidR="00160183">
        <w:rPr>
          <w:rFonts w:ascii="Arial Narrow" w:eastAsia="Times New Roman" w:hAnsi="Arial Narrow" w:cs="Times New Roman"/>
          <w:b/>
          <w:sz w:val="26"/>
          <w:szCs w:val="26"/>
          <w:lang w:eastAsia="ru-RU"/>
        </w:rPr>
        <w:t>7</w:t>
      </w:r>
      <w:r w:rsidR="00BF06DE" w:rsidRPr="0042140D">
        <w:rPr>
          <w:rFonts w:ascii="Arial Narrow" w:eastAsia="Times New Roman" w:hAnsi="Arial Narrow" w:cs="Times New Roman"/>
          <w:b/>
          <w:sz w:val="26"/>
          <w:szCs w:val="26"/>
          <w:lang w:eastAsia="ru-RU"/>
        </w:rPr>
        <w:t xml:space="preserve"> года</w:t>
      </w:r>
    </w:p>
    <w:p w:rsidR="00912D17" w:rsidRPr="0096053F" w:rsidRDefault="00912D17" w:rsidP="000E2754">
      <w:pPr>
        <w:spacing w:after="0" w:line="240" w:lineRule="auto"/>
        <w:jc w:val="both"/>
        <w:rPr>
          <w:rFonts w:ascii="Arial Narrow" w:eastAsia="Times New Roman" w:hAnsi="Arial Narrow" w:cs="Times New Roman"/>
          <w:sz w:val="28"/>
          <w:szCs w:val="28"/>
          <w:lang w:eastAsia="ru-RU"/>
        </w:rPr>
      </w:pPr>
    </w:p>
    <w:p w:rsidR="00912D17" w:rsidRPr="0096053F" w:rsidRDefault="00DD294A" w:rsidP="00787BC4">
      <w:pPr>
        <w:spacing w:after="0" w:line="240" w:lineRule="auto"/>
        <w:jc w:val="both"/>
        <w:rPr>
          <w:rFonts w:ascii="Arial Narrow" w:eastAsia="Times New Roman" w:hAnsi="Arial Narrow" w:cs="Times New Roman"/>
          <w:sz w:val="28"/>
          <w:szCs w:val="28"/>
          <w:lang w:eastAsia="ru-RU"/>
        </w:rPr>
      </w:pPr>
      <w:r>
        <w:rPr>
          <w:rFonts w:ascii="Arial Narrow" w:eastAsia="Times New Roman" w:hAnsi="Arial Narrow" w:cs="Times New Roman"/>
          <w:noProof/>
          <w:sz w:val="28"/>
          <w:szCs w:val="28"/>
          <w:lang w:eastAsia="ru-RU"/>
        </w:rPr>
        <w:drawing>
          <wp:inline distT="0" distB="0" distL="0" distR="0">
            <wp:extent cx="6294120" cy="360426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94120" cy="3604260"/>
                    </a:xfrm>
                    <a:prstGeom prst="rect">
                      <a:avLst/>
                    </a:prstGeom>
                    <a:noFill/>
                    <a:ln>
                      <a:noFill/>
                    </a:ln>
                  </pic:spPr>
                </pic:pic>
              </a:graphicData>
            </a:graphic>
          </wp:inline>
        </w:drawing>
      </w:r>
    </w:p>
    <w:p w:rsidR="000E2754" w:rsidRPr="004840FB" w:rsidRDefault="000E2754" w:rsidP="000E2754">
      <w:pPr>
        <w:spacing w:after="0" w:line="240" w:lineRule="auto"/>
        <w:ind w:firstLine="709"/>
        <w:jc w:val="both"/>
        <w:rPr>
          <w:rFonts w:ascii="Arial Narrow" w:eastAsia="Times New Roman" w:hAnsi="Arial Narrow" w:cs="Times New Roman"/>
          <w:sz w:val="26"/>
          <w:szCs w:val="26"/>
          <w:lang w:eastAsia="ru-RU"/>
        </w:rPr>
      </w:pPr>
      <w:r w:rsidRPr="004840FB">
        <w:rPr>
          <w:rFonts w:ascii="Arial Narrow" w:eastAsia="Times New Roman" w:hAnsi="Arial Narrow" w:cs="Times New Roman"/>
          <w:sz w:val="26"/>
          <w:szCs w:val="26"/>
          <w:lang w:eastAsia="ru-RU"/>
        </w:rPr>
        <w:t>1</w:t>
      </w:r>
      <w:r w:rsidR="007E4549">
        <w:rPr>
          <w:rFonts w:ascii="Arial Narrow" w:eastAsia="Times New Roman" w:hAnsi="Arial Narrow" w:cs="Times New Roman"/>
          <w:sz w:val="26"/>
          <w:szCs w:val="26"/>
          <w:lang w:eastAsia="ru-RU"/>
        </w:rPr>
        <w:t>04,4</w:t>
      </w:r>
      <w:r w:rsidRPr="004840FB">
        <w:rPr>
          <w:rFonts w:ascii="Arial Narrow" w:eastAsia="Times New Roman" w:hAnsi="Arial Narrow" w:cs="Times New Roman"/>
          <w:sz w:val="26"/>
          <w:szCs w:val="26"/>
          <w:lang w:eastAsia="ru-RU"/>
        </w:rPr>
        <w:t>% - ИПЦ в январе-</w:t>
      </w:r>
      <w:r w:rsidR="007E4549">
        <w:rPr>
          <w:rFonts w:ascii="Arial Narrow" w:eastAsia="Times New Roman" w:hAnsi="Arial Narrow" w:cs="Times New Roman"/>
          <w:sz w:val="26"/>
          <w:szCs w:val="26"/>
          <w:lang w:eastAsia="ru-RU"/>
        </w:rPr>
        <w:t>июне</w:t>
      </w:r>
      <w:r w:rsidRPr="004840FB">
        <w:rPr>
          <w:rFonts w:ascii="Arial Narrow" w:eastAsia="Times New Roman" w:hAnsi="Arial Narrow" w:cs="Times New Roman"/>
          <w:sz w:val="26"/>
          <w:szCs w:val="26"/>
          <w:lang w:eastAsia="ru-RU"/>
        </w:rPr>
        <w:t xml:space="preserve"> 201</w:t>
      </w:r>
      <w:r w:rsidR="00160183">
        <w:rPr>
          <w:rFonts w:ascii="Arial Narrow" w:eastAsia="Times New Roman" w:hAnsi="Arial Narrow" w:cs="Times New Roman"/>
          <w:sz w:val="26"/>
          <w:szCs w:val="26"/>
          <w:lang w:eastAsia="ru-RU"/>
        </w:rPr>
        <w:t>7</w:t>
      </w:r>
      <w:r w:rsidRPr="004840FB">
        <w:rPr>
          <w:rFonts w:ascii="Arial Narrow" w:eastAsia="Times New Roman" w:hAnsi="Arial Narrow" w:cs="Times New Roman"/>
          <w:sz w:val="26"/>
          <w:szCs w:val="26"/>
          <w:lang w:eastAsia="ru-RU"/>
        </w:rPr>
        <w:t xml:space="preserve"> года в % к январю-</w:t>
      </w:r>
      <w:r w:rsidR="007E4549">
        <w:rPr>
          <w:rFonts w:ascii="Arial Narrow" w:eastAsia="Times New Roman" w:hAnsi="Arial Narrow" w:cs="Times New Roman"/>
          <w:sz w:val="26"/>
          <w:szCs w:val="26"/>
          <w:lang w:eastAsia="ru-RU"/>
        </w:rPr>
        <w:t>июню</w:t>
      </w:r>
      <w:r w:rsidRPr="004840FB">
        <w:rPr>
          <w:rFonts w:ascii="Arial Narrow" w:eastAsia="Times New Roman" w:hAnsi="Arial Narrow" w:cs="Times New Roman"/>
          <w:sz w:val="26"/>
          <w:szCs w:val="26"/>
          <w:lang w:eastAsia="ru-RU"/>
        </w:rPr>
        <w:t xml:space="preserve"> 201</w:t>
      </w:r>
      <w:r w:rsidR="00035C3E">
        <w:rPr>
          <w:rFonts w:ascii="Arial Narrow" w:eastAsia="Times New Roman" w:hAnsi="Arial Narrow" w:cs="Times New Roman"/>
          <w:sz w:val="26"/>
          <w:szCs w:val="26"/>
          <w:lang w:eastAsia="ru-RU"/>
        </w:rPr>
        <w:t>6</w:t>
      </w:r>
      <w:r w:rsidRPr="004840FB">
        <w:rPr>
          <w:rFonts w:ascii="Arial Narrow" w:eastAsia="Times New Roman" w:hAnsi="Arial Narrow" w:cs="Times New Roman"/>
          <w:sz w:val="26"/>
          <w:szCs w:val="26"/>
          <w:lang w:eastAsia="ru-RU"/>
        </w:rPr>
        <w:t xml:space="preserve"> года.</w:t>
      </w:r>
    </w:p>
    <w:p w:rsidR="000E2754" w:rsidRPr="004840FB" w:rsidRDefault="00160183" w:rsidP="000E2754">
      <w:pPr>
        <w:spacing w:after="0" w:line="240" w:lineRule="auto"/>
        <w:ind w:firstLine="709"/>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1</w:t>
      </w:r>
      <w:r w:rsidR="007E4549">
        <w:rPr>
          <w:rFonts w:ascii="Arial Narrow" w:eastAsia="Times New Roman" w:hAnsi="Arial Narrow" w:cs="Times New Roman"/>
          <w:sz w:val="26"/>
          <w:szCs w:val="26"/>
          <w:lang w:eastAsia="ru-RU"/>
        </w:rPr>
        <w:t>22,4</w:t>
      </w:r>
      <w:r w:rsidR="000E2754" w:rsidRPr="004840FB">
        <w:rPr>
          <w:rFonts w:ascii="Arial Narrow" w:eastAsia="Times New Roman" w:hAnsi="Arial Narrow" w:cs="Times New Roman"/>
          <w:sz w:val="26"/>
          <w:szCs w:val="26"/>
          <w:lang w:eastAsia="ru-RU"/>
        </w:rPr>
        <w:t>% - темп роста поступлений в январе-</w:t>
      </w:r>
      <w:r w:rsidR="007E4549">
        <w:rPr>
          <w:rFonts w:ascii="Arial Narrow" w:eastAsia="Times New Roman" w:hAnsi="Arial Narrow" w:cs="Times New Roman"/>
          <w:sz w:val="26"/>
          <w:szCs w:val="26"/>
          <w:lang w:eastAsia="ru-RU"/>
        </w:rPr>
        <w:t>июне</w:t>
      </w:r>
      <w:r w:rsidR="000E2754" w:rsidRPr="004840FB">
        <w:rPr>
          <w:rFonts w:ascii="Arial Narrow" w:eastAsia="Times New Roman" w:hAnsi="Arial Narrow" w:cs="Times New Roman"/>
          <w:sz w:val="26"/>
          <w:szCs w:val="26"/>
          <w:lang w:eastAsia="ru-RU"/>
        </w:rPr>
        <w:t xml:space="preserve"> 201</w:t>
      </w:r>
      <w:r>
        <w:rPr>
          <w:rFonts w:ascii="Arial Narrow" w:eastAsia="Times New Roman" w:hAnsi="Arial Narrow" w:cs="Times New Roman"/>
          <w:sz w:val="26"/>
          <w:szCs w:val="26"/>
          <w:lang w:eastAsia="ru-RU"/>
        </w:rPr>
        <w:t>7</w:t>
      </w:r>
      <w:r w:rsidR="000E2754" w:rsidRPr="004840FB">
        <w:rPr>
          <w:rFonts w:ascii="Arial Narrow" w:eastAsia="Times New Roman" w:hAnsi="Arial Narrow" w:cs="Times New Roman"/>
          <w:sz w:val="26"/>
          <w:szCs w:val="26"/>
          <w:lang w:eastAsia="ru-RU"/>
        </w:rPr>
        <w:t xml:space="preserve"> года по Российской Федерации.</w:t>
      </w:r>
    </w:p>
    <w:p w:rsidR="00E73538" w:rsidRDefault="00E73538" w:rsidP="00D97CCD">
      <w:pPr>
        <w:spacing w:after="0" w:line="240" w:lineRule="auto"/>
        <w:ind w:firstLine="709"/>
        <w:jc w:val="both"/>
        <w:rPr>
          <w:rFonts w:ascii="Arial Narrow" w:hAnsi="Arial Narrow" w:cs="Times New Roman"/>
          <w:sz w:val="28"/>
          <w:szCs w:val="28"/>
        </w:rPr>
        <w:sectPr w:rsidR="00E73538" w:rsidSect="007741D3">
          <w:type w:val="nextColumn"/>
          <w:pgSz w:w="11907" w:h="16840" w:code="9"/>
          <w:pgMar w:top="1134" w:right="851" w:bottom="1134" w:left="1134" w:header="720" w:footer="720" w:gutter="0"/>
          <w:pgNumType w:start="12"/>
          <w:cols w:space="708"/>
          <w:docGrid w:linePitch="381"/>
        </w:sectPr>
      </w:pPr>
    </w:p>
    <w:p w:rsidR="00F25210" w:rsidRDefault="00F25210" w:rsidP="00F25210">
      <w:pPr>
        <w:spacing w:after="0" w:line="240" w:lineRule="auto"/>
        <w:ind w:firstLine="284"/>
        <w:jc w:val="both"/>
        <w:rPr>
          <w:rFonts w:ascii="Arial Narrow" w:hAnsi="Arial Narrow" w:cs="Times New Roman"/>
          <w:sz w:val="26"/>
          <w:szCs w:val="26"/>
        </w:rPr>
      </w:pPr>
      <w:r w:rsidRPr="00B45A74">
        <w:rPr>
          <w:rFonts w:ascii="Arial Narrow" w:hAnsi="Arial Narrow" w:cs="Times New Roman"/>
          <w:sz w:val="26"/>
          <w:szCs w:val="26"/>
        </w:rPr>
        <w:lastRenderedPageBreak/>
        <w:t>Формирование всех доходов в январе-</w:t>
      </w:r>
      <w:r w:rsidR="007C736F">
        <w:rPr>
          <w:rFonts w:ascii="Arial Narrow" w:hAnsi="Arial Narrow" w:cs="Times New Roman"/>
          <w:sz w:val="26"/>
          <w:szCs w:val="26"/>
        </w:rPr>
        <w:t>июне</w:t>
      </w:r>
      <w:r w:rsidRPr="00B45A74">
        <w:rPr>
          <w:rFonts w:ascii="Arial Narrow" w:hAnsi="Arial Narrow" w:cs="Times New Roman"/>
          <w:sz w:val="26"/>
          <w:szCs w:val="26"/>
        </w:rPr>
        <w:t xml:space="preserve"> 201</w:t>
      </w:r>
      <w:r>
        <w:rPr>
          <w:rFonts w:ascii="Arial Narrow" w:hAnsi="Arial Narrow" w:cs="Times New Roman"/>
          <w:sz w:val="26"/>
          <w:szCs w:val="26"/>
        </w:rPr>
        <w:t>7</w:t>
      </w:r>
      <w:r w:rsidRPr="00B45A74">
        <w:rPr>
          <w:rFonts w:ascii="Arial Narrow" w:hAnsi="Arial Narrow" w:cs="Times New Roman"/>
          <w:sz w:val="26"/>
          <w:szCs w:val="26"/>
        </w:rPr>
        <w:t xml:space="preserve"> года на 8</w:t>
      </w:r>
      <w:r w:rsidR="007C736F">
        <w:rPr>
          <w:rFonts w:ascii="Arial Narrow" w:hAnsi="Arial Narrow" w:cs="Times New Roman"/>
          <w:sz w:val="26"/>
          <w:szCs w:val="26"/>
        </w:rPr>
        <w:t>1</w:t>
      </w:r>
      <w:r w:rsidRPr="00B45A74">
        <w:rPr>
          <w:rFonts w:ascii="Arial Narrow" w:hAnsi="Arial Narrow" w:cs="Times New Roman"/>
          <w:sz w:val="26"/>
          <w:szCs w:val="26"/>
        </w:rPr>
        <w:t xml:space="preserve">% обеспечено за счет поступления НДПИ – </w:t>
      </w:r>
      <w:r>
        <w:rPr>
          <w:rFonts w:ascii="Arial Narrow" w:hAnsi="Arial Narrow" w:cs="Times New Roman"/>
          <w:sz w:val="26"/>
          <w:szCs w:val="26"/>
        </w:rPr>
        <w:t>24</w:t>
      </w:r>
      <w:r w:rsidRPr="00B45A74">
        <w:rPr>
          <w:rFonts w:ascii="Arial Narrow" w:hAnsi="Arial Narrow" w:cs="Times New Roman"/>
          <w:sz w:val="26"/>
          <w:szCs w:val="26"/>
        </w:rPr>
        <w:t>%</w:t>
      </w:r>
      <w:r>
        <w:rPr>
          <w:rFonts w:ascii="Arial Narrow" w:hAnsi="Arial Narrow" w:cs="Times New Roman"/>
          <w:sz w:val="26"/>
          <w:szCs w:val="26"/>
        </w:rPr>
        <w:t>,</w:t>
      </w:r>
      <w:r w:rsidRPr="00B45A74">
        <w:rPr>
          <w:rFonts w:ascii="Arial Narrow" w:hAnsi="Arial Narrow" w:cs="Times New Roman"/>
          <w:sz w:val="26"/>
          <w:szCs w:val="26"/>
        </w:rPr>
        <w:t xml:space="preserve"> налога на прибыль – </w:t>
      </w:r>
      <w:r>
        <w:rPr>
          <w:rFonts w:ascii="Arial Narrow" w:hAnsi="Arial Narrow" w:cs="Times New Roman"/>
          <w:sz w:val="26"/>
          <w:szCs w:val="26"/>
        </w:rPr>
        <w:t>2</w:t>
      </w:r>
      <w:r w:rsidR="007C736F">
        <w:rPr>
          <w:rFonts w:ascii="Arial Narrow" w:hAnsi="Arial Narrow" w:cs="Times New Roman"/>
          <w:sz w:val="26"/>
          <w:szCs w:val="26"/>
        </w:rPr>
        <w:t>1</w:t>
      </w:r>
      <w:r w:rsidRPr="00B45A74">
        <w:rPr>
          <w:rFonts w:ascii="Arial Narrow" w:hAnsi="Arial Narrow" w:cs="Times New Roman"/>
          <w:sz w:val="26"/>
          <w:szCs w:val="26"/>
        </w:rPr>
        <w:t>%</w:t>
      </w:r>
      <w:r w:rsidR="007C736F">
        <w:rPr>
          <w:rFonts w:ascii="Arial Narrow" w:hAnsi="Arial Narrow" w:cs="Times New Roman"/>
          <w:sz w:val="26"/>
          <w:szCs w:val="26"/>
        </w:rPr>
        <w:t>, НДС – 19%</w:t>
      </w:r>
      <w:r>
        <w:rPr>
          <w:rFonts w:ascii="Arial Narrow" w:hAnsi="Arial Narrow" w:cs="Times New Roman"/>
          <w:sz w:val="26"/>
          <w:szCs w:val="26"/>
        </w:rPr>
        <w:t xml:space="preserve"> и </w:t>
      </w:r>
      <w:r w:rsidRPr="00B45A74">
        <w:rPr>
          <w:rFonts w:ascii="Arial Narrow" w:hAnsi="Arial Narrow" w:cs="Times New Roman"/>
          <w:sz w:val="26"/>
          <w:szCs w:val="26"/>
        </w:rPr>
        <w:t xml:space="preserve">НДФЛ – </w:t>
      </w:r>
      <w:r>
        <w:rPr>
          <w:rFonts w:ascii="Arial Narrow" w:hAnsi="Arial Narrow" w:cs="Times New Roman"/>
          <w:sz w:val="26"/>
          <w:szCs w:val="26"/>
        </w:rPr>
        <w:t>1</w:t>
      </w:r>
      <w:r w:rsidR="007C736F">
        <w:rPr>
          <w:rFonts w:ascii="Arial Narrow" w:hAnsi="Arial Narrow" w:cs="Times New Roman"/>
          <w:sz w:val="26"/>
          <w:szCs w:val="26"/>
        </w:rPr>
        <w:t>7</w:t>
      </w:r>
      <w:r w:rsidRPr="00B45A74">
        <w:rPr>
          <w:rFonts w:ascii="Arial Narrow" w:hAnsi="Arial Narrow" w:cs="Times New Roman"/>
          <w:sz w:val="26"/>
          <w:szCs w:val="26"/>
        </w:rPr>
        <w:t>%</w:t>
      </w:r>
      <w:r>
        <w:rPr>
          <w:rFonts w:ascii="Arial Narrow" w:hAnsi="Arial Narrow" w:cs="Times New Roman"/>
          <w:sz w:val="26"/>
          <w:szCs w:val="26"/>
        </w:rPr>
        <w:t xml:space="preserve">. </w:t>
      </w:r>
      <w:r w:rsidR="007C736F">
        <w:rPr>
          <w:rFonts w:ascii="Arial Narrow" w:hAnsi="Arial Narrow" w:cs="Times New Roman"/>
          <w:sz w:val="26"/>
          <w:szCs w:val="26"/>
        </w:rPr>
        <w:t>В январе-июне</w:t>
      </w:r>
      <w:r w:rsidRPr="00B45A74">
        <w:rPr>
          <w:rFonts w:ascii="Arial Narrow" w:hAnsi="Arial Narrow" w:cs="Times New Roman"/>
          <w:sz w:val="26"/>
          <w:szCs w:val="26"/>
        </w:rPr>
        <w:t xml:space="preserve"> 201</w:t>
      </w:r>
      <w:r>
        <w:rPr>
          <w:rFonts w:ascii="Arial Narrow" w:hAnsi="Arial Narrow" w:cs="Times New Roman"/>
          <w:sz w:val="26"/>
          <w:szCs w:val="26"/>
        </w:rPr>
        <w:t>6</w:t>
      </w:r>
      <w:r w:rsidRPr="00B45A74">
        <w:rPr>
          <w:rFonts w:ascii="Arial Narrow" w:hAnsi="Arial Narrow" w:cs="Times New Roman"/>
          <w:sz w:val="26"/>
          <w:szCs w:val="26"/>
        </w:rPr>
        <w:t xml:space="preserve"> года сов</w:t>
      </w:r>
      <w:r>
        <w:rPr>
          <w:rFonts w:ascii="Arial Narrow" w:hAnsi="Arial Narrow" w:cs="Times New Roman"/>
          <w:sz w:val="26"/>
          <w:szCs w:val="26"/>
        </w:rPr>
        <w:t xml:space="preserve">окупная доля указанных налогов </w:t>
      </w:r>
      <w:r w:rsidRPr="00B45A74">
        <w:rPr>
          <w:rFonts w:ascii="Arial Narrow" w:hAnsi="Arial Narrow" w:cs="Times New Roman"/>
          <w:sz w:val="26"/>
          <w:szCs w:val="26"/>
        </w:rPr>
        <w:t>составляла 8</w:t>
      </w:r>
      <w:r>
        <w:rPr>
          <w:rFonts w:ascii="Arial Narrow" w:hAnsi="Arial Narrow" w:cs="Times New Roman"/>
          <w:sz w:val="26"/>
          <w:szCs w:val="26"/>
        </w:rPr>
        <w:t>0%</w:t>
      </w:r>
      <w:r w:rsidRPr="00B45A74">
        <w:rPr>
          <w:rFonts w:ascii="Arial Narrow" w:hAnsi="Arial Narrow" w:cs="Times New Roman"/>
          <w:sz w:val="26"/>
          <w:szCs w:val="26"/>
        </w:rPr>
        <w:t>.</w:t>
      </w:r>
    </w:p>
    <w:p w:rsidR="00F25210" w:rsidRDefault="00F25210" w:rsidP="00F25210">
      <w:pPr>
        <w:spacing w:after="0" w:line="240" w:lineRule="auto"/>
        <w:ind w:firstLine="284"/>
        <w:jc w:val="both"/>
        <w:rPr>
          <w:rFonts w:ascii="Arial Narrow" w:hAnsi="Arial Narrow" w:cs="Times New Roman"/>
          <w:sz w:val="26"/>
          <w:szCs w:val="26"/>
        </w:rPr>
      </w:pPr>
    </w:p>
    <w:p w:rsidR="004B4663" w:rsidRPr="00A24409" w:rsidRDefault="004B4663" w:rsidP="00EA56BD">
      <w:pPr>
        <w:spacing w:after="0" w:line="240" w:lineRule="auto"/>
        <w:ind w:firstLine="284"/>
        <w:jc w:val="center"/>
        <w:rPr>
          <w:rFonts w:ascii="Arial Narrow" w:eastAsia="Times New Roman" w:hAnsi="Arial Narrow" w:cs="Times New Roman"/>
          <w:b/>
          <w:bCs/>
          <w:color w:val="000000"/>
          <w:sz w:val="24"/>
          <w:szCs w:val="24"/>
          <w:lang w:eastAsia="ru-RU"/>
        </w:rPr>
      </w:pPr>
      <w:r w:rsidRPr="00A24409">
        <w:rPr>
          <w:rFonts w:ascii="Arial Narrow" w:eastAsia="Times New Roman" w:hAnsi="Arial Narrow" w:cs="Times New Roman"/>
          <w:b/>
          <w:bCs/>
          <w:color w:val="000000"/>
          <w:sz w:val="24"/>
          <w:szCs w:val="24"/>
          <w:lang w:eastAsia="ru-RU"/>
        </w:rPr>
        <w:t>Структура доходов консолидированного бюджета Российской Федерации</w:t>
      </w:r>
    </w:p>
    <w:p w:rsidR="004B4663" w:rsidRPr="00A24409" w:rsidRDefault="004B4663" w:rsidP="00D97CCD">
      <w:pPr>
        <w:spacing w:after="0" w:line="240" w:lineRule="auto"/>
        <w:jc w:val="center"/>
        <w:rPr>
          <w:rFonts w:ascii="Arial Narrow" w:eastAsia="Times New Roman" w:hAnsi="Arial Narrow" w:cs="Times New Roman"/>
          <w:b/>
          <w:bCs/>
          <w:color w:val="000000"/>
          <w:sz w:val="24"/>
          <w:szCs w:val="24"/>
          <w:lang w:eastAsia="ru-RU"/>
        </w:rPr>
      </w:pPr>
      <w:r w:rsidRPr="00A24409">
        <w:rPr>
          <w:rFonts w:ascii="Arial Narrow" w:eastAsia="Times New Roman" w:hAnsi="Arial Narrow" w:cs="Times New Roman"/>
          <w:b/>
          <w:bCs/>
          <w:color w:val="000000"/>
          <w:sz w:val="24"/>
          <w:szCs w:val="24"/>
          <w:lang w:eastAsia="ru-RU"/>
        </w:rPr>
        <w:t xml:space="preserve">в </w:t>
      </w:r>
      <w:r w:rsidR="00A24409">
        <w:rPr>
          <w:rFonts w:ascii="Arial Narrow" w:eastAsia="Times New Roman" w:hAnsi="Arial Narrow" w:cs="Times New Roman"/>
          <w:b/>
          <w:bCs/>
          <w:color w:val="000000"/>
          <w:sz w:val="24"/>
          <w:szCs w:val="24"/>
          <w:lang w:val="en-US" w:eastAsia="ru-RU"/>
        </w:rPr>
        <w:t>I</w:t>
      </w:r>
      <w:r w:rsidR="00A24409">
        <w:rPr>
          <w:rFonts w:ascii="Arial Narrow" w:eastAsia="Times New Roman" w:hAnsi="Arial Narrow" w:cs="Times New Roman"/>
          <w:b/>
          <w:bCs/>
          <w:color w:val="000000"/>
          <w:sz w:val="24"/>
          <w:szCs w:val="24"/>
          <w:lang w:eastAsia="ru-RU"/>
        </w:rPr>
        <w:t xml:space="preserve"> </w:t>
      </w:r>
      <w:r w:rsidR="00EA56BD">
        <w:rPr>
          <w:rFonts w:ascii="Arial Narrow" w:eastAsia="Times New Roman" w:hAnsi="Arial Narrow" w:cs="Times New Roman"/>
          <w:b/>
          <w:bCs/>
          <w:color w:val="000000"/>
          <w:sz w:val="24"/>
          <w:szCs w:val="24"/>
          <w:lang w:eastAsia="ru-RU"/>
        </w:rPr>
        <w:t>полугодии</w:t>
      </w:r>
      <w:r w:rsidR="00A24409">
        <w:rPr>
          <w:rFonts w:ascii="Arial Narrow" w:eastAsia="Times New Roman" w:hAnsi="Arial Narrow" w:cs="Times New Roman"/>
          <w:b/>
          <w:bCs/>
          <w:color w:val="000000"/>
          <w:sz w:val="24"/>
          <w:szCs w:val="24"/>
          <w:lang w:eastAsia="ru-RU"/>
        </w:rPr>
        <w:t xml:space="preserve"> 201</w:t>
      </w:r>
      <w:r w:rsidR="00057F88">
        <w:rPr>
          <w:rFonts w:ascii="Arial Narrow" w:eastAsia="Times New Roman" w:hAnsi="Arial Narrow" w:cs="Times New Roman"/>
          <w:b/>
          <w:bCs/>
          <w:color w:val="000000"/>
          <w:sz w:val="24"/>
          <w:szCs w:val="24"/>
          <w:lang w:eastAsia="ru-RU"/>
        </w:rPr>
        <w:t>7</w:t>
      </w:r>
      <w:r w:rsidRPr="00A24409">
        <w:rPr>
          <w:rFonts w:ascii="Arial Narrow" w:eastAsia="Times New Roman" w:hAnsi="Arial Narrow" w:cs="Times New Roman"/>
          <w:b/>
          <w:bCs/>
          <w:color w:val="000000"/>
          <w:sz w:val="24"/>
          <w:szCs w:val="24"/>
          <w:lang w:eastAsia="ru-RU"/>
        </w:rPr>
        <w:t xml:space="preserve"> г</w:t>
      </w:r>
      <w:r w:rsidR="005C5CD0">
        <w:rPr>
          <w:rFonts w:ascii="Arial Narrow" w:eastAsia="Times New Roman" w:hAnsi="Arial Narrow" w:cs="Times New Roman"/>
          <w:b/>
          <w:bCs/>
          <w:color w:val="000000"/>
          <w:sz w:val="24"/>
          <w:szCs w:val="24"/>
          <w:lang w:eastAsia="ru-RU"/>
        </w:rPr>
        <w:t>ода</w:t>
      </w:r>
    </w:p>
    <w:p w:rsidR="00212AB6" w:rsidRPr="0096053F" w:rsidRDefault="007D763F" w:rsidP="00D97CCD">
      <w:pPr>
        <w:spacing w:after="0" w:line="240" w:lineRule="auto"/>
        <w:rPr>
          <w:rFonts w:ascii="Arial Narrow" w:hAnsi="Arial Narrow" w:cs="Times New Roman"/>
          <w:noProof/>
          <w:sz w:val="28"/>
          <w:szCs w:val="28"/>
        </w:rPr>
      </w:pPr>
      <w:r w:rsidRPr="0096053F">
        <w:rPr>
          <w:rFonts w:ascii="Arial Narrow" w:hAnsi="Arial Narrow" w:cs="Times New Roman"/>
          <w:noProof/>
          <w:sz w:val="28"/>
          <w:szCs w:val="28"/>
          <w:lang w:eastAsia="ru-RU"/>
        </w:rPr>
        <mc:AlternateContent>
          <mc:Choice Requires="wps">
            <w:drawing>
              <wp:anchor distT="0" distB="0" distL="114300" distR="114300" simplePos="0" relativeHeight="251707392" behindDoc="0" locked="0" layoutInCell="1" allowOverlap="1" wp14:anchorId="54C45465" wp14:editId="0AE695F7">
                <wp:simplePos x="0" y="0"/>
                <wp:positionH relativeFrom="column">
                  <wp:posOffset>-69215</wp:posOffset>
                </wp:positionH>
                <wp:positionV relativeFrom="paragraph">
                  <wp:posOffset>899795</wp:posOffset>
                </wp:positionV>
                <wp:extent cx="965200" cy="390525"/>
                <wp:effectExtent l="0" t="0" r="0" b="0"/>
                <wp:wrapNone/>
                <wp:docPr id="33"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E719CB">
                            <w:pPr>
                              <w:spacing w:after="0"/>
                              <w:jc w:val="right"/>
                              <w:rPr>
                                <w:rFonts w:ascii="Arial Narrow" w:hAnsi="Arial Narrow"/>
                                <w:b/>
                                <w:color w:val="595959" w:themeColor="text1" w:themeTint="A6"/>
                                <w:sz w:val="24"/>
                                <w:szCs w:val="24"/>
                              </w:rPr>
                            </w:pPr>
                            <w:r>
                              <w:rPr>
                                <w:rFonts w:ascii="Arial Narrow" w:hAnsi="Arial Narrow"/>
                                <w:b/>
                                <w:color w:val="595959" w:themeColor="text1" w:themeTint="A6"/>
                                <w:sz w:val="24"/>
                                <w:szCs w:val="24"/>
                              </w:rPr>
                              <w:t>НДПИ</w:t>
                            </w:r>
                          </w:p>
                        </w:txbxContent>
                      </wps:txbx>
                      <wps:bodyPr vertOverflow="clip" wrap="none" rtlCol="0">
                        <a:noAutofit/>
                      </wps:bodyPr>
                    </wps:wsp>
                  </a:graphicData>
                </a:graphic>
                <wp14:sizeRelV relativeFrom="margin">
                  <wp14:pctHeight>0</wp14:pctHeight>
                </wp14:sizeRelV>
              </wp:anchor>
            </w:drawing>
          </mc:Choice>
          <mc:Fallback>
            <w:pict>
              <v:shapetype w14:anchorId="54C45465" id="_x0000_t202" coordsize="21600,21600" o:spt="202" path="m,l,21600r21600,l21600,xe">
                <v:stroke joinstyle="miter"/>
                <v:path gradientshapeok="t" o:connecttype="rect"/>
              </v:shapetype>
              <v:shape id="TextBox 1" o:spid="_x0000_s1027" type="#_x0000_t202" style="position:absolute;margin-left:-5.45pt;margin-top:70.85pt;width:76pt;height:30.75pt;z-index:2517073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" filled="f" stroked="f">
                <v:textbox>
                  <w:txbxContent>
                    <w:p w:rsidR="00285F14" w:rsidRPr="00FE31D0" w:rsidRDefault="00285F14" w:rsidP="00E719CB">
                      <w:pPr>
                        <w:spacing w:after="0"/>
                        <w:jc w:val="right"/>
                        <w:rPr>
                          <w:rFonts w:ascii="Arial Narrow" w:hAnsi="Arial Narrow"/>
                          <w:b/>
                          <w:color w:val="595959" w:themeColor="text1" w:themeTint="A6"/>
                          <w:sz w:val="24"/>
                          <w:szCs w:val="24"/>
                        </w:rPr>
                      </w:pPr>
                      <w:r>
                        <w:rPr>
                          <w:rFonts w:ascii="Arial Narrow" w:hAnsi="Arial Narrow"/>
                          <w:b/>
                          <w:color w:val="595959" w:themeColor="text1" w:themeTint="A6"/>
                          <w:sz w:val="24"/>
                          <w:szCs w:val="24"/>
                        </w:rPr>
                        <w:t>НДПИ</w:t>
                      </w:r>
                    </w:p>
                  </w:txbxContent>
                </v:textbox>
              </v:shape>
            </w:pict>
          </mc:Fallback>
        </mc:AlternateContent>
      </w:r>
      <w:r w:rsidRPr="0096053F">
        <w:rPr>
          <w:rFonts w:ascii="Arial Narrow" w:hAnsi="Arial Narrow" w:cs="Times New Roman"/>
          <w:noProof/>
          <w:sz w:val="28"/>
          <w:szCs w:val="28"/>
          <w:lang w:eastAsia="ru-RU"/>
        </w:rPr>
        <mc:AlternateContent>
          <mc:Choice Requires="wps">
            <w:drawing>
              <wp:anchor distT="0" distB="0" distL="114300" distR="114300" simplePos="0" relativeHeight="251703296" behindDoc="0" locked="0" layoutInCell="1" allowOverlap="1" wp14:anchorId="4B13CE17" wp14:editId="51D62C62">
                <wp:simplePos x="0" y="0"/>
                <wp:positionH relativeFrom="column">
                  <wp:posOffset>128905</wp:posOffset>
                </wp:positionH>
                <wp:positionV relativeFrom="paragraph">
                  <wp:posOffset>2065655</wp:posOffset>
                </wp:positionV>
                <wp:extent cx="965200" cy="390525"/>
                <wp:effectExtent l="0" t="0" r="0" b="0"/>
                <wp:wrapNone/>
                <wp:docPr id="28"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E719CB">
                            <w:pPr>
                              <w:spacing w:after="0"/>
                              <w:jc w:val="right"/>
                              <w:rPr>
                                <w:rFonts w:ascii="Arial Narrow" w:hAnsi="Arial Narrow"/>
                                <w:b/>
                                <w:color w:val="595959" w:themeColor="text1" w:themeTint="A6"/>
                                <w:sz w:val="24"/>
                                <w:szCs w:val="24"/>
                              </w:rPr>
                            </w:pPr>
                            <w:r>
                              <w:rPr>
                                <w:rFonts w:ascii="Arial Narrow" w:hAnsi="Arial Narrow"/>
                                <w:b/>
                                <w:color w:val="595959" w:themeColor="text1" w:themeTint="A6"/>
                                <w:sz w:val="24"/>
                                <w:szCs w:val="24"/>
                              </w:rPr>
                              <w:t>Акцизы</w:t>
                            </w:r>
                          </w:p>
                        </w:txbxContent>
                      </wps:txbx>
                      <wps:bodyPr vertOverflow="clip" wrap="none" rtlCol="0">
                        <a:noAutofit/>
                      </wps:bodyPr>
                    </wps:wsp>
                  </a:graphicData>
                </a:graphic>
                <wp14:sizeRelV relativeFrom="margin">
                  <wp14:pctHeight>0</wp14:pctHeight>
                </wp14:sizeRelV>
              </wp:anchor>
            </w:drawing>
          </mc:Choice>
          <mc:Fallback>
            <w:pict>
              <v:shape w14:anchorId="4B13CE17" id="_x0000_s1028" type="#_x0000_t202" style="position:absolute;margin-left:10.15pt;margin-top:162.65pt;width:76pt;height:30.75pt;z-index:2517032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" filled="f" stroked="f">
                <v:textbox>
                  <w:txbxContent>
                    <w:p w:rsidR="00285F14" w:rsidRPr="00FE31D0" w:rsidRDefault="00285F14" w:rsidP="00E719CB">
                      <w:pPr>
                        <w:spacing w:after="0"/>
                        <w:jc w:val="right"/>
                        <w:rPr>
                          <w:rFonts w:ascii="Arial Narrow" w:hAnsi="Arial Narrow"/>
                          <w:b/>
                          <w:color w:val="595959" w:themeColor="text1" w:themeTint="A6"/>
                          <w:sz w:val="24"/>
                          <w:szCs w:val="24"/>
                        </w:rPr>
                      </w:pPr>
                      <w:r>
                        <w:rPr>
                          <w:rFonts w:ascii="Arial Narrow" w:hAnsi="Arial Narrow"/>
                          <w:b/>
                          <w:color w:val="595959" w:themeColor="text1" w:themeTint="A6"/>
                          <w:sz w:val="24"/>
                          <w:szCs w:val="24"/>
                        </w:rPr>
                        <w:t>Акцизы</w:t>
                      </w:r>
                    </w:p>
                  </w:txbxContent>
                </v:textbox>
              </v:shape>
            </w:pict>
          </mc:Fallback>
        </mc:AlternateContent>
      </w:r>
      <w:r w:rsidR="00E719CB" w:rsidRPr="0096053F">
        <w:rPr>
          <w:rFonts w:ascii="Arial Narrow" w:hAnsi="Arial Narrow" w:cs="Times New Roman"/>
          <w:noProof/>
          <w:sz w:val="28"/>
          <w:szCs w:val="28"/>
          <w:lang w:eastAsia="ru-RU"/>
        </w:rPr>
        <mc:AlternateContent>
          <mc:Choice Requires="wps">
            <w:drawing>
              <wp:anchor distT="0" distB="0" distL="114300" distR="114300" simplePos="0" relativeHeight="251672576" behindDoc="0" locked="0" layoutInCell="1" allowOverlap="1" wp14:anchorId="20719840" wp14:editId="40EA9143">
                <wp:simplePos x="0" y="0"/>
                <wp:positionH relativeFrom="column">
                  <wp:posOffset>998855</wp:posOffset>
                </wp:positionH>
                <wp:positionV relativeFrom="paragraph">
                  <wp:posOffset>1121410</wp:posOffset>
                </wp:positionV>
                <wp:extent cx="965200" cy="552450"/>
                <wp:effectExtent l="0" t="0" r="0" b="0"/>
                <wp:wrapNone/>
                <wp:docPr id="12" name="TextBox 1"/>
                <wp:cNvGraphicFramePr/>
                <a:graphic xmlns:a="http://schemas.openxmlformats.org/drawingml/2006/main">
                  <a:graphicData uri="http://schemas.microsoft.com/office/word/2010/wordprocessingShape">
                    <wps:wsp>
                      <wps:cNvSpPr txBox="1"/>
                      <wps:spPr>
                        <a:xfrm>
                          <a:off x="0" y="0"/>
                          <a:ext cx="965200" cy="552450"/>
                        </a:xfrm>
                        <a:prstGeom prst="rect">
                          <a:avLst/>
                        </a:prstGeom>
                      </wps:spPr>
                      <wps:txbx>
                        <w:txbxContent>
                          <w:p w:rsidR="00285F14" w:rsidRPr="00AA52AE" w:rsidRDefault="00285F14" w:rsidP="00937B36">
                            <w:pPr>
                              <w:pStyle w:val="af7"/>
                              <w:spacing w:after="0"/>
                              <w:jc w:val="center"/>
                              <w:rPr>
                                <w:rFonts w:ascii="Arial Narrow" w:hAnsi="Arial Narrow"/>
                                <w:b/>
                                <w:color w:val="595959" w:themeColor="text1" w:themeTint="A6"/>
                              </w:rPr>
                            </w:pPr>
                            <w:r>
                              <w:rPr>
                                <w:rFonts w:ascii="Arial Narrow" w:hAnsi="Arial Narrow"/>
                                <w:b/>
                                <w:color w:val="595959" w:themeColor="text1" w:themeTint="A6"/>
                                <w:sz w:val="32"/>
                                <w:szCs w:val="32"/>
                              </w:rPr>
                              <w:t>8 443</w:t>
                            </w:r>
                          </w:p>
                          <w:p w:rsidR="00285F14" w:rsidRPr="00AA52AE" w:rsidRDefault="00285F14" w:rsidP="00937B36">
                            <w:pPr>
                              <w:pStyle w:val="af7"/>
                              <w:spacing w:after="0"/>
                              <w:jc w:val="center"/>
                              <w:rPr>
                                <w:rFonts w:ascii="Arial Narrow" w:hAnsi="Arial Narrow"/>
                                <w:b/>
                                <w:color w:val="595959" w:themeColor="text1" w:themeTint="A6"/>
                                <w:sz w:val="32"/>
                                <w:szCs w:val="32"/>
                              </w:rPr>
                            </w:pPr>
                            <w:r w:rsidRPr="00AA52AE">
                              <w:rPr>
                                <w:rFonts w:ascii="Arial Narrow" w:hAnsi="Arial Narrow"/>
                                <w:b/>
                                <w:color w:val="595959" w:themeColor="text1" w:themeTint="A6"/>
                              </w:rPr>
                              <w:t>млрд. рублей</w:t>
                            </w:r>
                            <w:r w:rsidRPr="00AA52AE">
                              <w:rPr>
                                <w:rFonts w:ascii="Arial Narrow" w:hAnsi="Arial Narrow"/>
                                <w:b/>
                                <w:color w:val="595959" w:themeColor="text1" w:themeTint="A6"/>
                                <w:sz w:val="32"/>
                                <w:szCs w:val="32"/>
                              </w:rPr>
                              <w:t xml:space="preserve"> </w:t>
                            </w:r>
                          </w:p>
                        </w:txbxContent>
                      </wps:txbx>
                      <wps:bodyPr vertOverflow="clip" wrap="none" rtlCol="0">
                        <a:noAutofit/>
                      </wps:bodyPr>
                    </wps:wsp>
                  </a:graphicData>
                </a:graphic>
                <wp14:sizeRelV relativeFrom="margin">
                  <wp14:pctHeight>0</wp14:pctHeight>
                </wp14:sizeRelV>
              </wp:anchor>
            </w:drawing>
          </mc:Choice>
          <mc:Fallback>
            <w:pict>
              <v:shape w14:anchorId="20719840" id="_x0000_s1029" type="#_x0000_t202" style="position:absolute;margin-left:78.65pt;margin-top:88.3pt;width:76pt;height:43.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" filled="f" stroked="f">
                <v:textbox>
                  <w:txbxContent>
                    <w:p w:rsidR="00285F14" w:rsidRPr="00AA52AE" w:rsidRDefault="00285F14" w:rsidP="00937B36">
                      <w:pPr>
                        <w:pStyle w:val="af7"/>
                        <w:spacing w:after="0"/>
                        <w:jc w:val="center"/>
                        <w:rPr>
                          <w:rFonts w:ascii="Arial Narrow" w:hAnsi="Arial Narrow"/>
                          <w:b/>
                          <w:color w:val="595959" w:themeColor="text1" w:themeTint="A6"/>
                        </w:rPr>
                      </w:pPr>
                      <w:r>
                        <w:rPr>
                          <w:rFonts w:ascii="Arial Narrow" w:hAnsi="Arial Narrow"/>
                          <w:b/>
                          <w:color w:val="595959" w:themeColor="text1" w:themeTint="A6"/>
                          <w:sz w:val="32"/>
                          <w:szCs w:val="32"/>
                        </w:rPr>
                        <w:t>8 443</w:t>
                      </w:r>
                    </w:p>
                    <w:p w:rsidR="00285F14" w:rsidRPr="00AA52AE" w:rsidRDefault="00285F14" w:rsidP="00937B36">
                      <w:pPr>
                        <w:pStyle w:val="af7"/>
                        <w:spacing w:after="0"/>
                        <w:jc w:val="center"/>
                        <w:rPr>
                          <w:rFonts w:ascii="Arial Narrow" w:hAnsi="Arial Narrow"/>
                          <w:b/>
                          <w:color w:val="595959" w:themeColor="text1" w:themeTint="A6"/>
                          <w:sz w:val="32"/>
                          <w:szCs w:val="32"/>
                        </w:rPr>
                      </w:pPr>
                      <w:r w:rsidRPr="00AA52AE">
                        <w:rPr>
                          <w:rFonts w:ascii="Arial Narrow" w:hAnsi="Arial Narrow"/>
                          <w:b/>
                          <w:color w:val="595959" w:themeColor="text1" w:themeTint="A6"/>
                        </w:rPr>
                        <w:t>млрд. рублей</w:t>
                      </w:r>
                      <w:r w:rsidRPr="00AA52AE">
                        <w:rPr>
                          <w:rFonts w:ascii="Arial Narrow" w:hAnsi="Arial Narrow"/>
                          <w:b/>
                          <w:color w:val="595959" w:themeColor="text1" w:themeTint="A6"/>
                          <w:sz w:val="32"/>
                          <w:szCs w:val="32"/>
                        </w:rPr>
                        <w:t xml:space="preserve"> </w:t>
                      </w:r>
                    </w:p>
                  </w:txbxContent>
                </v:textbox>
              </v:shape>
            </w:pict>
          </mc:Fallback>
        </mc:AlternateContent>
      </w:r>
      <w:r w:rsidR="00E719CB" w:rsidRPr="0096053F">
        <w:rPr>
          <w:rFonts w:ascii="Arial Narrow" w:hAnsi="Arial Narrow" w:cs="Times New Roman"/>
          <w:noProof/>
          <w:sz w:val="28"/>
          <w:szCs w:val="28"/>
          <w:lang w:eastAsia="ru-RU"/>
        </w:rPr>
        <mc:AlternateContent>
          <mc:Choice Requires="wps">
            <w:drawing>
              <wp:anchor distT="0" distB="0" distL="114300" distR="114300" simplePos="0" relativeHeight="251711488" behindDoc="0" locked="0" layoutInCell="1" allowOverlap="1" wp14:anchorId="01D39228" wp14:editId="2C9AC1B4">
                <wp:simplePos x="0" y="0"/>
                <wp:positionH relativeFrom="column">
                  <wp:posOffset>1815465</wp:posOffset>
                </wp:positionH>
                <wp:positionV relativeFrom="paragraph">
                  <wp:posOffset>196850</wp:posOffset>
                </wp:positionV>
                <wp:extent cx="965200" cy="390525"/>
                <wp:effectExtent l="0" t="0" r="0" b="0"/>
                <wp:wrapNone/>
                <wp:docPr id="35"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937B36">
                            <w:pPr>
                              <w:spacing w:after="0"/>
                              <w:jc w:val="center"/>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Н</w:t>
                            </w:r>
                            <w:r>
                              <w:rPr>
                                <w:rFonts w:ascii="Arial Narrow" w:hAnsi="Arial Narrow"/>
                                <w:b/>
                                <w:color w:val="595959" w:themeColor="text1" w:themeTint="A6"/>
                                <w:sz w:val="24"/>
                                <w:szCs w:val="24"/>
                              </w:rPr>
                              <w:t>алог на прибыль</w:t>
                            </w:r>
                          </w:p>
                        </w:txbxContent>
                      </wps:txbx>
                      <wps:bodyPr vertOverflow="clip" wrap="none" rtlCol="0">
                        <a:noAutofit/>
                      </wps:bodyPr>
                    </wps:wsp>
                  </a:graphicData>
                </a:graphic>
                <wp14:sizeRelV relativeFrom="margin">
                  <wp14:pctHeight>0</wp14:pctHeight>
                </wp14:sizeRelV>
              </wp:anchor>
            </w:drawing>
          </mc:Choice>
          <mc:Fallback>
            <w:pict>
              <v:shape w14:anchorId="01D39228" id="_x0000_s1030" type="#_x0000_t202" style="position:absolute;margin-left:142.95pt;margin-top:15.5pt;width:76pt;height:30.75pt;z-index:2517114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" filled="f" stroked="f">
                <v:textbox>
                  <w:txbxContent>
                    <w:p w:rsidR="00285F14" w:rsidRPr="00FE31D0" w:rsidRDefault="00285F14" w:rsidP="00937B36">
                      <w:pPr>
                        <w:spacing w:after="0"/>
                        <w:jc w:val="center"/>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Н</w:t>
                      </w:r>
                      <w:r>
                        <w:rPr>
                          <w:rFonts w:ascii="Arial Narrow" w:hAnsi="Arial Narrow"/>
                          <w:b/>
                          <w:color w:val="595959" w:themeColor="text1" w:themeTint="A6"/>
                          <w:sz w:val="24"/>
                          <w:szCs w:val="24"/>
                        </w:rPr>
                        <w:t>алог на прибыль</w:t>
                      </w:r>
                    </w:p>
                  </w:txbxContent>
                </v:textbox>
              </v:shape>
            </w:pict>
          </mc:Fallback>
        </mc:AlternateContent>
      </w:r>
      <w:r w:rsidR="00023FAD" w:rsidRPr="0096053F">
        <w:rPr>
          <w:rFonts w:ascii="Arial Narrow" w:hAnsi="Arial Narrow" w:cs="Times New Roman"/>
          <w:noProof/>
          <w:sz w:val="28"/>
          <w:szCs w:val="28"/>
          <w:lang w:eastAsia="ru-RU"/>
        </w:rPr>
        <mc:AlternateContent>
          <mc:Choice Requires="wps">
            <w:drawing>
              <wp:anchor distT="0" distB="0" distL="114300" distR="114300" simplePos="0" relativeHeight="251701248" behindDoc="0" locked="0" layoutInCell="1" allowOverlap="1" wp14:anchorId="4805E092" wp14:editId="24852B24">
                <wp:simplePos x="0" y="0"/>
                <wp:positionH relativeFrom="column">
                  <wp:posOffset>2470785</wp:posOffset>
                </wp:positionH>
                <wp:positionV relativeFrom="paragraph">
                  <wp:posOffset>1730375</wp:posOffset>
                </wp:positionV>
                <wp:extent cx="965200" cy="390525"/>
                <wp:effectExtent l="0" t="0" r="0" b="0"/>
                <wp:wrapNone/>
                <wp:docPr id="27"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937B36">
                            <w:pPr>
                              <w:spacing w:after="0"/>
                              <w:jc w:val="center"/>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 xml:space="preserve">НДС </w:t>
                            </w:r>
                          </w:p>
                        </w:txbxContent>
                      </wps:txbx>
                      <wps:bodyPr vertOverflow="clip" wrap="none" rtlCol="0">
                        <a:noAutofit/>
                      </wps:bodyPr>
                    </wps:wsp>
                  </a:graphicData>
                </a:graphic>
                <wp14:sizeRelV relativeFrom="margin">
                  <wp14:pctHeight>0</wp14:pctHeight>
                </wp14:sizeRelV>
              </wp:anchor>
            </w:drawing>
          </mc:Choice>
          <mc:Fallback>
            <w:pict>
              <v:shape w14:anchorId="4805E092" id="_x0000_s1031" type="#_x0000_t202" style="position:absolute;margin-left:194.55pt;margin-top:136.25pt;width:76pt;height:30.75pt;z-index:2517012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" filled="f" stroked="f">
                <v:textbox>
                  <w:txbxContent>
                    <w:p w:rsidR="00285F14" w:rsidRPr="00FE31D0" w:rsidRDefault="00285F14" w:rsidP="00937B36">
                      <w:pPr>
                        <w:spacing w:after="0"/>
                        <w:jc w:val="center"/>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 xml:space="preserve">НДС </w:t>
                      </w:r>
                    </w:p>
                  </w:txbxContent>
                </v:textbox>
              </v:shape>
            </w:pict>
          </mc:Fallback>
        </mc:AlternateContent>
      </w:r>
      <w:r w:rsidR="00023FAD" w:rsidRPr="0096053F">
        <w:rPr>
          <w:rFonts w:ascii="Arial Narrow" w:hAnsi="Arial Narrow" w:cs="Times New Roman"/>
          <w:noProof/>
          <w:sz w:val="28"/>
          <w:szCs w:val="28"/>
          <w:lang w:eastAsia="ru-RU"/>
        </w:rPr>
        <mc:AlternateContent>
          <mc:Choice Requires="wps">
            <w:drawing>
              <wp:anchor distT="0" distB="0" distL="114300" distR="114300" simplePos="0" relativeHeight="251709440" behindDoc="0" locked="0" layoutInCell="1" allowOverlap="1" wp14:anchorId="23D4BF59" wp14:editId="33BD86CF">
                <wp:simplePos x="0" y="0"/>
                <wp:positionH relativeFrom="column">
                  <wp:posOffset>2413635</wp:posOffset>
                </wp:positionH>
                <wp:positionV relativeFrom="paragraph">
                  <wp:posOffset>749935</wp:posOffset>
                </wp:positionV>
                <wp:extent cx="742950" cy="428625"/>
                <wp:effectExtent l="0" t="0" r="0" b="0"/>
                <wp:wrapNone/>
                <wp:docPr id="34" name="TextBox 1"/>
                <wp:cNvGraphicFramePr/>
                <a:graphic xmlns:a="http://schemas.openxmlformats.org/drawingml/2006/main">
                  <a:graphicData uri="http://schemas.microsoft.com/office/word/2010/wordprocessingShape">
                    <wps:wsp>
                      <wps:cNvSpPr txBox="1"/>
                      <wps:spPr>
                        <a:xfrm>
                          <a:off x="0" y="0"/>
                          <a:ext cx="742950" cy="428625"/>
                        </a:xfrm>
                        <a:prstGeom prst="rect">
                          <a:avLst/>
                        </a:prstGeom>
                      </wps:spPr>
                      <wps:txbx>
                        <w:txbxContent>
                          <w:p w:rsidR="00285F14"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 xml:space="preserve">Другие </w:t>
                            </w:r>
                          </w:p>
                          <w:p w:rsidR="00285F14" w:rsidRPr="00FE31D0"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 xml:space="preserve">налоги </w:t>
                            </w:r>
                            <w:r w:rsidRPr="00FE31D0">
                              <w:rPr>
                                <w:rFonts w:ascii="Arial Narrow" w:hAnsi="Arial Narrow"/>
                                <w:b/>
                                <w:color w:val="595959" w:themeColor="text1" w:themeTint="A6"/>
                                <w:sz w:val="24"/>
                                <w:szCs w:val="24"/>
                              </w:rPr>
                              <w:t xml:space="preserve"> </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23D4BF59" id="_x0000_s1032" type="#_x0000_t202" style="position:absolute;margin-left:190.05pt;margin-top:59.05pt;width:58.5pt;height:33.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" filled="f" stroked="f">
                <v:textbox>
                  <w:txbxContent>
                    <w:p w:rsidR="00285F14"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 xml:space="preserve">Другие </w:t>
                      </w:r>
                    </w:p>
                    <w:p w:rsidR="00285F14" w:rsidRPr="00FE31D0"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 xml:space="preserve">налоги </w:t>
                      </w:r>
                      <w:r w:rsidRPr="00FE31D0">
                        <w:rPr>
                          <w:rFonts w:ascii="Arial Narrow" w:hAnsi="Arial Narrow"/>
                          <w:b/>
                          <w:color w:val="595959" w:themeColor="text1" w:themeTint="A6"/>
                          <w:sz w:val="24"/>
                          <w:szCs w:val="24"/>
                        </w:rPr>
                        <w:t xml:space="preserve"> </w:t>
                      </w:r>
                    </w:p>
                  </w:txbxContent>
                </v:textbox>
              </v:shape>
            </w:pict>
          </mc:Fallback>
        </mc:AlternateContent>
      </w:r>
      <w:r w:rsidR="00023FAD" w:rsidRPr="0096053F">
        <w:rPr>
          <w:rFonts w:ascii="Arial Narrow" w:hAnsi="Arial Narrow" w:cs="Times New Roman"/>
          <w:noProof/>
          <w:sz w:val="28"/>
          <w:szCs w:val="28"/>
          <w:lang w:eastAsia="ru-RU"/>
        </w:rPr>
        <mc:AlternateContent>
          <mc:Choice Requires="wps">
            <w:drawing>
              <wp:anchor distT="0" distB="0" distL="114300" distR="114300" simplePos="0" relativeHeight="251705344" behindDoc="0" locked="0" layoutInCell="1" allowOverlap="1" wp14:anchorId="08E98600" wp14:editId="01C65677">
                <wp:simplePos x="0" y="0"/>
                <wp:positionH relativeFrom="column">
                  <wp:posOffset>1473835</wp:posOffset>
                </wp:positionH>
                <wp:positionV relativeFrom="paragraph">
                  <wp:posOffset>2454275</wp:posOffset>
                </wp:positionV>
                <wp:extent cx="965200" cy="390525"/>
                <wp:effectExtent l="0" t="0" r="0" b="0"/>
                <wp:wrapNone/>
                <wp:docPr id="29"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937B36">
                            <w:pPr>
                              <w:spacing w:after="0"/>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НДФЛ</w:t>
                            </w:r>
                            <w:r w:rsidRPr="00FE31D0">
                              <w:rPr>
                                <w:rFonts w:ascii="Arial Narrow" w:hAnsi="Arial Narrow"/>
                                <w:b/>
                                <w:color w:val="595959" w:themeColor="text1" w:themeTint="A6"/>
                                <w:sz w:val="24"/>
                                <w:szCs w:val="24"/>
                              </w:rPr>
                              <w:t xml:space="preserve"> </w:t>
                            </w:r>
                          </w:p>
                        </w:txbxContent>
                      </wps:txbx>
                      <wps:bodyPr vertOverflow="clip" wrap="none" rtlCol="0">
                        <a:noAutofit/>
                      </wps:bodyPr>
                    </wps:wsp>
                  </a:graphicData>
                </a:graphic>
                <wp14:sizeRelV relativeFrom="margin">
                  <wp14:pctHeight>0</wp14:pctHeight>
                </wp14:sizeRelV>
              </wp:anchor>
            </w:drawing>
          </mc:Choice>
          <mc:Fallback>
            <w:pict>
              <v:shape w14:anchorId="08E98600" id="_x0000_s1033" type="#_x0000_t202" style="position:absolute;margin-left:116.05pt;margin-top:193.25pt;width:76pt;height:30.75pt;z-index:2517053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" filled="f" stroked="f">
                <v:textbox>
                  <w:txbxContent>
                    <w:p w:rsidR="00285F14" w:rsidRPr="00FE31D0" w:rsidRDefault="00285F14" w:rsidP="00937B36">
                      <w:pPr>
                        <w:spacing w:after="0"/>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НДФЛ</w:t>
                      </w:r>
                      <w:r w:rsidRPr="00FE31D0">
                        <w:rPr>
                          <w:rFonts w:ascii="Arial Narrow" w:hAnsi="Arial Narrow"/>
                          <w:b/>
                          <w:color w:val="595959" w:themeColor="text1" w:themeTint="A6"/>
                          <w:sz w:val="24"/>
                          <w:szCs w:val="24"/>
                        </w:rPr>
                        <w:t xml:space="preserve"> </w:t>
                      </w:r>
                    </w:p>
                  </w:txbxContent>
                </v:textbox>
              </v:shape>
            </w:pict>
          </mc:Fallback>
        </mc:AlternateContent>
      </w:r>
      <w:r w:rsidR="00AA52AE" w:rsidRPr="0096053F">
        <w:rPr>
          <w:rFonts w:ascii="Arial Narrow" w:hAnsi="Arial Narrow" w:cs="Times New Roman"/>
          <w:noProof/>
          <w:sz w:val="28"/>
          <w:szCs w:val="28"/>
          <w:lang w:eastAsia="ru-RU"/>
        </w:rPr>
        <mc:AlternateContent>
          <mc:Choice Requires="wps">
            <w:drawing>
              <wp:anchor distT="0" distB="0" distL="114300" distR="114300" simplePos="0" relativeHeight="251713536" behindDoc="0" locked="0" layoutInCell="1" allowOverlap="1" wp14:anchorId="30EFCA01" wp14:editId="7A2559BC">
                <wp:simplePos x="0" y="0"/>
                <wp:positionH relativeFrom="column">
                  <wp:posOffset>5715</wp:posOffset>
                </wp:positionH>
                <wp:positionV relativeFrom="paragraph">
                  <wp:posOffset>196850</wp:posOffset>
                </wp:positionV>
                <wp:extent cx="965200" cy="390525"/>
                <wp:effectExtent l="0" t="0" r="0" b="0"/>
                <wp:wrapNone/>
                <wp:docPr id="38"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Имущественные</w:t>
                            </w:r>
                          </w:p>
                          <w:p w:rsidR="00285F14" w:rsidRPr="00FE31D0"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налоги</w:t>
                            </w:r>
                          </w:p>
                        </w:txbxContent>
                      </wps:txbx>
                      <wps:bodyPr vertOverflow="clip" wrap="none" rtlCol="0">
                        <a:noAutofit/>
                      </wps:bodyPr>
                    </wps:wsp>
                  </a:graphicData>
                </a:graphic>
                <wp14:sizeRelV relativeFrom="margin">
                  <wp14:pctHeight>0</wp14:pctHeight>
                </wp14:sizeRelV>
              </wp:anchor>
            </w:drawing>
          </mc:Choice>
          <mc:Fallback>
            <w:pict>
              <v:shape w14:anchorId="30EFCA01" id="_x0000_s1034" type="#_x0000_t202" style="position:absolute;margin-left:.45pt;margin-top:15.5pt;width:76pt;height:30.75pt;z-index:2517135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" filled="f" stroked="f">
                <v:textbox>
                  <w:txbxContent>
                    <w:p w:rsidR="00285F14"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Имущественные</w:t>
                      </w:r>
                    </w:p>
                    <w:p w:rsidR="00285F14" w:rsidRPr="00FE31D0" w:rsidRDefault="00285F14" w:rsidP="00AA52AE">
                      <w:pPr>
                        <w:spacing w:after="0" w:line="200" w:lineRule="exact"/>
                        <w:jc w:val="center"/>
                        <w:rPr>
                          <w:rFonts w:ascii="Arial Narrow" w:hAnsi="Arial Narrow"/>
                          <w:b/>
                          <w:color w:val="595959" w:themeColor="text1" w:themeTint="A6"/>
                          <w:sz w:val="24"/>
                          <w:szCs w:val="24"/>
                        </w:rPr>
                      </w:pPr>
                      <w:r>
                        <w:rPr>
                          <w:rFonts w:ascii="Arial Narrow" w:hAnsi="Arial Narrow"/>
                          <w:b/>
                          <w:color w:val="595959" w:themeColor="text1" w:themeTint="A6"/>
                          <w:sz w:val="24"/>
                          <w:szCs w:val="24"/>
                        </w:rPr>
                        <w:t>налоги</w:t>
                      </w:r>
                    </w:p>
                  </w:txbxContent>
                </v:textbox>
              </v:shape>
            </w:pict>
          </mc:Fallback>
        </mc:AlternateContent>
      </w:r>
      <w:r w:rsidR="00A24409" w:rsidRPr="002D6135">
        <w:rPr>
          <w:rFonts w:ascii="Arial Narrow" w:hAnsi="Arial Narrow" w:cs="Times New Roman"/>
          <w:noProof/>
          <w:sz w:val="32"/>
          <w:szCs w:val="32"/>
          <w:lang w:eastAsia="ru-RU"/>
        </w:rPr>
        <w:drawing>
          <wp:inline distT="0" distB="0" distL="0" distR="0" wp14:anchorId="1003454D" wp14:editId="688655DD">
            <wp:extent cx="2924175" cy="2657475"/>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A52AE" w:rsidRDefault="00AA52AE" w:rsidP="00D97CCD">
      <w:pPr>
        <w:pStyle w:val="240"/>
        <w:widowControl/>
        <w:ind w:firstLine="709"/>
        <w:rPr>
          <w:rFonts w:ascii="Arial Narrow" w:hAnsi="Arial Narrow"/>
          <w:szCs w:val="28"/>
        </w:rPr>
      </w:pPr>
    </w:p>
    <w:p w:rsidR="00C06811" w:rsidRDefault="005667BD" w:rsidP="00E719CB">
      <w:pPr>
        <w:pStyle w:val="240"/>
        <w:widowControl/>
        <w:ind w:firstLine="284"/>
        <w:rPr>
          <w:rFonts w:ascii="Arial Narrow" w:hAnsi="Arial Narrow"/>
          <w:sz w:val="26"/>
          <w:szCs w:val="26"/>
        </w:rPr>
      </w:pPr>
      <w:r w:rsidRPr="005667BD">
        <w:rPr>
          <w:rFonts w:ascii="Arial Narrow" w:hAnsi="Arial Narrow"/>
          <w:sz w:val="26"/>
          <w:szCs w:val="26"/>
        </w:rPr>
        <w:t>Все бюджетообразующие налоги демонстрируют высокую динамику поступлений в консолидированный бюджет Российской Федерации в I полугодии 2017 года:</w:t>
      </w:r>
    </w:p>
    <w:p w:rsidR="00DF2BA7" w:rsidRPr="00E719CB" w:rsidRDefault="00DF2BA7" w:rsidP="00E719CB">
      <w:pPr>
        <w:pStyle w:val="240"/>
        <w:widowControl/>
        <w:ind w:firstLine="284"/>
        <w:rPr>
          <w:rFonts w:ascii="Arial Narrow" w:hAnsi="Arial Narrow"/>
          <w:sz w:val="26"/>
          <w:szCs w:val="26"/>
        </w:rPr>
      </w:pPr>
    </w:p>
    <w:p w:rsidR="00DF2BA7" w:rsidRPr="00DF2BA7" w:rsidRDefault="00DF2BA7" w:rsidP="00DF2BA7">
      <w:pPr>
        <w:spacing w:after="0" w:line="240" w:lineRule="auto"/>
        <w:ind w:firstLine="284"/>
        <w:jc w:val="right"/>
        <w:rPr>
          <w:rFonts w:ascii="Arial Narrow" w:hAnsi="Arial Narrow" w:cs="Times New Roman"/>
          <w:szCs w:val="26"/>
        </w:rPr>
      </w:pPr>
      <w:r w:rsidRPr="00DF2BA7">
        <w:rPr>
          <w:rFonts w:ascii="Arial Narrow" w:hAnsi="Arial Narrow" w:cs="Times New Roman"/>
          <w:szCs w:val="26"/>
        </w:rPr>
        <w:t>млрд рублей</w:t>
      </w:r>
    </w:p>
    <w:p w:rsidR="004B4663" w:rsidRPr="0096053F" w:rsidRDefault="002D6135" w:rsidP="00D97CCD">
      <w:pPr>
        <w:spacing w:after="0" w:line="240" w:lineRule="auto"/>
        <w:rPr>
          <w:rFonts w:ascii="Arial Narrow" w:eastAsia="Times New Roman" w:hAnsi="Arial Narrow" w:cs="Times New Roman"/>
          <w:sz w:val="28"/>
          <w:szCs w:val="28"/>
          <w:highlight w:val="lightGray"/>
          <w:lang w:eastAsia="ru-RU"/>
        </w:rPr>
      </w:pPr>
      <w:r w:rsidRPr="0096053F">
        <w:rPr>
          <w:rFonts w:ascii="Arial Narrow" w:hAnsi="Arial Narrow" w:cs="Times New Roman"/>
          <w:noProof/>
          <w:sz w:val="28"/>
          <w:szCs w:val="28"/>
          <w:lang w:eastAsia="ru-RU"/>
        </w:rPr>
        <mc:AlternateContent>
          <mc:Choice Requires="wps">
            <w:drawing>
              <wp:anchor distT="0" distB="0" distL="114300" distR="114300" simplePos="0" relativeHeight="251719680" behindDoc="0" locked="0" layoutInCell="1" allowOverlap="1" wp14:anchorId="466C50CD" wp14:editId="4464AC0D">
                <wp:simplePos x="0" y="0"/>
                <wp:positionH relativeFrom="column">
                  <wp:posOffset>125730</wp:posOffset>
                </wp:positionH>
                <wp:positionV relativeFrom="paragraph">
                  <wp:posOffset>789305</wp:posOffset>
                </wp:positionV>
                <wp:extent cx="965200" cy="426720"/>
                <wp:effectExtent l="0" t="0" r="0" b="0"/>
                <wp:wrapNone/>
                <wp:docPr id="43" name="TextBox 1"/>
                <wp:cNvGraphicFramePr/>
                <a:graphic xmlns:a="http://schemas.openxmlformats.org/drawingml/2006/main">
                  <a:graphicData uri="http://schemas.microsoft.com/office/word/2010/wordprocessingShape">
                    <wps:wsp>
                      <wps:cNvSpPr txBox="1"/>
                      <wps:spPr>
                        <a:xfrm>
                          <a:off x="0" y="0"/>
                          <a:ext cx="965200" cy="426720"/>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 xml:space="preserve">НДС </w:t>
                            </w:r>
                          </w:p>
                        </w:txbxContent>
                      </wps:txbx>
                      <wps:bodyPr vertOverflow="clip" wrap="none" rtlCol="0">
                        <a:noAutofit/>
                      </wps:bodyPr>
                    </wps:wsp>
                  </a:graphicData>
                </a:graphic>
                <wp14:sizeRelV relativeFrom="margin">
                  <wp14:pctHeight>0</wp14:pctHeight>
                </wp14:sizeRelV>
              </wp:anchor>
            </w:drawing>
          </mc:Choice>
          <mc:Fallback>
            <w:pict>
              <v:shape w14:anchorId="466C50CD" id="_x0000_s1035" type="#_x0000_t202" style="position:absolute;margin-left:9.9pt;margin-top:62.15pt;width:76pt;height:33.6pt;z-index:2517196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 xml:space="preserve">НДС </w:t>
                      </w:r>
                    </w:p>
                  </w:txbxContent>
                </v:textbox>
              </v:shape>
            </w:pict>
          </mc:Fallback>
        </mc:AlternateContent>
      </w:r>
      <w:r w:rsidRPr="0096053F">
        <w:rPr>
          <w:rFonts w:ascii="Arial Narrow" w:hAnsi="Arial Narrow" w:cs="Times New Roman"/>
          <w:noProof/>
          <w:sz w:val="28"/>
          <w:szCs w:val="28"/>
          <w:lang w:eastAsia="ru-RU"/>
        </w:rPr>
        <mc:AlternateContent>
          <mc:Choice Requires="wps">
            <w:drawing>
              <wp:anchor distT="0" distB="0" distL="114300" distR="114300" simplePos="0" relativeHeight="251721728" behindDoc="0" locked="0" layoutInCell="1" allowOverlap="1" wp14:anchorId="4FDD0630" wp14:editId="6D43359A">
                <wp:simplePos x="0" y="0"/>
                <wp:positionH relativeFrom="column">
                  <wp:posOffset>127000</wp:posOffset>
                </wp:positionH>
                <wp:positionV relativeFrom="paragraph">
                  <wp:posOffset>395605</wp:posOffset>
                </wp:positionV>
                <wp:extent cx="965200" cy="390525"/>
                <wp:effectExtent l="0" t="0" r="0" b="0"/>
                <wp:wrapNone/>
                <wp:docPr id="50"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Н</w:t>
                            </w:r>
                            <w:r>
                              <w:rPr>
                                <w:rFonts w:ascii="Arial Narrow" w:hAnsi="Arial Narrow"/>
                                <w:b/>
                                <w:color w:val="595959" w:themeColor="text1" w:themeTint="A6"/>
                                <w:sz w:val="24"/>
                                <w:szCs w:val="24"/>
                              </w:rPr>
                              <w:t>алог на прибыль</w:t>
                            </w:r>
                          </w:p>
                        </w:txbxContent>
                      </wps:txbx>
                      <wps:bodyPr vertOverflow="clip" wrap="none" rtlCol="0">
                        <a:noAutofit/>
                      </wps:bodyPr>
                    </wps:wsp>
                  </a:graphicData>
                </a:graphic>
                <wp14:sizeRelV relativeFrom="margin">
                  <wp14:pctHeight>0</wp14:pctHeight>
                </wp14:sizeRelV>
              </wp:anchor>
            </w:drawing>
          </mc:Choice>
          <mc:Fallback>
            <w:pict>
              <v:shape w14:anchorId="4FDD0630" id="_x0000_s1036" type="#_x0000_t202" style="position:absolute;margin-left:10pt;margin-top:31.15pt;width:76pt;height:30.75pt;z-index:2517217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sidRPr="00FE31D0">
                        <w:rPr>
                          <w:rFonts w:ascii="Arial Narrow" w:hAnsi="Arial Narrow"/>
                          <w:b/>
                          <w:color w:val="595959" w:themeColor="text1" w:themeTint="A6"/>
                          <w:sz w:val="24"/>
                          <w:szCs w:val="24"/>
                        </w:rPr>
                        <w:t>Н</w:t>
                      </w:r>
                      <w:r>
                        <w:rPr>
                          <w:rFonts w:ascii="Arial Narrow" w:hAnsi="Arial Narrow"/>
                          <w:b/>
                          <w:color w:val="595959" w:themeColor="text1" w:themeTint="A6"/>
                          <w:sz w:val="24"/>
                          <w:szCs w:val="24"/>
                        </w:rPr>
                        <w:t>алог на прибыль</w:t>
                      </w:r>
                    </w:p>
                  </w:txbxContent>
                </v:textbox>
              </v:shape>
            </w:pict>
          </mc:Fallback>
        </mc:AlternateContent>
      </w:r>
      <w:r w:rsidR="00940455" w:rsidRPr="0096053F">
        <w:rPr>
          <w:rFonts w:ascii="Arial Narrow" w:hAnsi="Arial Narrow" w:cs="Times New Roman"/>
          <w:noProof/>
          <w:sz w:val="28"/>
          <w:szCs w:val="28"/>
          <w:lang w:eastAsia="ru-RU"/>
        </w:rPr>
        <mc:AlternateContent>
          <mc:Choice Requires="wps">
            <w:drawing>
              <wp:anchor distT="0" distB="0" distL="114300" distR="114300" simplePos="0" relativeHeight="251725824" behindDoc="0" locked="0" layoutInCell="1" allowOverlap="1" wp14:anchorId="1C66C933" wp14:editId="2E4176B4">
                <wp:simplePos x="0" y="0"/>
                <wp:positionH relativeFrom="column">
                  <wp:posOffset>210185</wp:posOffset>
                </wp:positionH>
                <wp:positionV relativeFrom="paragraph">
                  <wp:posOffset>3175</wp:posOffset>
                </wp:positionV>
                <wp:extent cx="965200" cy="390525"/>
                <wp:effectExtent l="0" t="0" r="0" b="0"/>
                <wp:wrapNone/>
                <wp:docPr id="54"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НДПИ</w:t>
                            </w:r>
                          </w:p>
                        </w:txbxContent>
                      </wps:txbx>
                      <wps:bodyPr vertOverflow="clip" wrap="none" rtlCol="0">
                        <a:noAutofit/>
                      </wps:bodyPr>
                    </wps:wsp>
                  </a:graphicData>
                </a:graphic>
                <wp14:sizeRelV relativeFrom="margin">
                  <wp14:pctHeight>0</wp14:pctHeight>
                </wp14:sizeRelV>
              </wp:anchor>
            </w:drawing>
          </mc:Choice>
          <mc:Fallback>
            <w:pict>
              <v:shape w14:anchorId="1C66C933" id="_x0000_s1037" type="#_x0000_t202" style="position:absolute;margin-left:16.55pt;margin-top:.25pt;width:76pt;height:30.75pt;z-index:2517258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НДПИ</w:t>
                      </w:r>
                    </w:p>
                  </w:txbxContent>
                </v:textbox>
              </v:shape>
            </w:pict>
          </mc:Fallback>
        </mc:AlternateContent>
      </w:r>
      <w:r w:rsidR="007D763F" w:rsidRPr="0096053F">
        <w:rPr>
          <w:rFonts w:ascii="Arial Narrow" w:hAnsi="Arial Narrow" w:cs="Times New Roman"/>
          <w:noProof/>
          <w:sz w:val="28"/>
          <w:szCs w:val="28"/>
          <w:lang w:eastAsia="ru-RU"/>
        </w:rPr>
        <mc:AlternateContent>
          <mc:Choice Requires="wps">
            <w:drawing>
              <wp:anchor distT="0" distB="0" distL="114300" distR="114300" simplePos="0" relativeHeight="251734016" behindDoc="0" locked="0" layoutInCell="1" allowOverlap="1" wp14:anchorId="2073B4AE" wp14:editId="11E73029">
                <wp:simplePos x="0" y="0"/>
                <wp:positionH relativeFrom="column">
                  <wp:posOffset>2316480</wp:posOffset>
                </wp:positionH>
                <wp:positionV relativeFrom="paragraph">
                  <wp:posOffset>1398270</wp:posOffset>
                </wp:positionV>
                <wp:extent cx="965200" cy="276225"/>
                <wp:effectExtent l="0" t="0" r="0" b="0"/>
                <wp:wrapNone/>
                <wp:docPr id="60" name="TextBox 1"/>
                <wp:cNvGraphicFramePr/>
                <a:graphic xmlns:a="http://schemas.openxmlformats.org/drawingml/2006/main">
                  <a:graphicData uri="http://schemas.microsoft.com/office/word/2010/wordprocessingShape">
                    <wps:wsp>
                      <wps:cNvSpPr txBox="1"/>
                      <wps:spPr>
                        <a:xfrm>
                          <a:off x="0" y="0"/>
                          <a:ext cx="965200" cy="2762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+8,2%</w:t>
                            </w:r>
                          </w:p>
                        </w:txbxContent>
                      </wps:txbx>
                      <wps:bodyPr vertOverflow="clip" wrap="none" rtlCol="0">
                        <a:noAutofit/>
                      </wps:bodyPr>
                    </wps:wsp>
                  </a:graphicData>
                </a:graphic>
                <wp14:sizeRelV relativeFrom="margin">
                  <wp14:pctHeight>0</wp14:pctHeight>
                </wp14:sizeRelV>
              </wp:anchor>
            </w:drawing>
          </mc:Choice>
          <mc:Fallback>
            <w:pict>
              <v:shape w14:anchorId="2073B4AE" id="_x0000_s1038" type="#_x0000_t202" style="position:absolute;margin-left:182.4pt;margin-top:110.1pt;width:76pt;height:21.75pt;z-index:2517340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+8,2%</w:t>
                      </w:r>
                    </w:p>
                  </w:txbxContent>
                </v:textbox>
              </v:shape>
            </w:pict>
          </mc:Fallback>
        </mc:AlternateContent>
      </w:r>
      <w:r w:rsidR="007D763F" w:rsidRPr="0096053F">
        <w:rPr>
          <w:rFonts w:ascii="Arial Narrow" w:hAnsi="Arial Narrow" w:cs="Times New Roman"/>
          <w:noProof/>
          <w:sz w:val="28"/>
          <w:szCs w:val="28"/>
          <w:lang w:eastAsia="ru-RU"/>
        </w:rPr>
        <mc:AlternateContent>
          <mc:Choice Requires="wps">
            <w:drawing>
              <wp:anchor distT="0" distB="0" distL="114300" distR="114300" simplePos="0" relativeHeight="251731968" behindDoc="0" locked="0" layoutInCell="1" allowOverlap="1" wp14:anchorId="6D2F4A2B" wp14:editId="4A3D3314">
                <wp:simplePos x="0" y="0"/>
                <wp:positionH relativeFrom="column">
                  <wp:posOffset>2240280</wp:posOffset>
                </wp:positionH>
                <wp:positionV relativeFrom="paragraph">
                  <wp:posOffset>1007745</wp:posOffset>
                </wp:positionV>
                <wp:extent cx="965200" cy="276225"/>
                <wp:effectExtent l="0" t="0" r="0" b="0"/>
                <wp:wrapNone/>
                <wp:docPr id="59" name="TextBox 1"/>
                <wp:cNvGraphicFramePr/>
                <a:graphic xmlns:a="http://schemas.openxmlformats.org/drawingml/2006/main">
                  <a:graphicData uri="http://schemas.microsoft.com/office/word/2010/wordprocessingShape">
                    <wps:wsp>
                      <wps:cNvSpPr txBox="1"/>
                      <wps:spPr>
                        <a:xfrm>
                          <a:off x="0" y="0"/>
                          <a:ext cx="965200" cy="2762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+17,1%</w:t>
                            </w:r>
                          </w:p>
                        </w:txbxContent>
                      </wps:txbx>
                      <wps:bodyPr vertOverflow="clip" wrap="none" rtlCol="0">
                        <a:noAutofit/>
                      </wps:bodyPr>
                    </wps:wsp>
                  </a:graphicData>
                </a:graphic>
                <wp14:sizeRelV relativeFrom="margin">
                  <wp14:pctHeight>0</wp14:pctHeight>
                </wp14:sizeRelV>
              </wp:anchor>
            </w:drawing>
          </mc:Choice>
          <mc:Fallback>
            <w:pict>
              <v:shape w14:anchorId="6D2F4A2B" id="_x0000_s1039" type="#_x0000_t202" style="position:absolute;margin-left:176.4pt;margin-top:79.35pt;width:76pt;height:21.75pt;z-index:251731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+17,1%</w:t>
                      </w:r>
                    </w:p>
                  </w:txbxContent>
                </v:textbox>
              </v:shape>
            </w:pict>
          </mc:Fallback>
        </mc:AlternateContent>
      </w:r>
      <w:r w:rsidR="007D763F" w:rsidRPr="0096053F">
        <w:rPr>
          <w:rFonts w:ascii="Arial Narrow" w:hAnsi="Arial Narrow" w:cs="Times New Roman"/>
          <w:noProof/>
          <w:sz w:val="28"/>
          <w:szCs w:val="28"/>
          <w:lang w:eastAsia="ru-RU"/>
        </w:rPr>
        <mc:AlternateContent>
          <mc:Choice Requires="wps">
            <w:drawing>
              <wp:anchor distT="0" distB="0" distL="114300" distR="114300" simplePos="0" relativeHeight="251715584" behindDoc="0" locked="0" layoutInCell="1" allowOverlap="1" wp14:anchorId="28DD6FD7" wp14:editId="52186252">
                <wp:simplePos x="0" y="0"/>
                <wp:positionH relativeFrom="column">
                  <wp:posOffset>132715</wp:posOffset>
                </wp:positionH>
                <wp:positionV relativeFrom="paragraph">
                  <wp:posOffset>1214755</wp:posOffset>
                </wp:positionV>
                <wp:extent cx="965200" cy="390525"/>
                <wp:effectExtent l="0" t="0" r="0" b="0"/>
                <wp:wrapNone/>
                <wp:docPr id="41"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НДФЛ</w:t>
                            </w:r>
                            <w:r w:rsidRPr="00FE31D0">
                              <w:rPr>
                                <w:rFonts w:ascii="Arial Narrow" w:hAnsi="Arial Narrow"/>
                                <w:b/>
                                <w:color w:val="595959" w:themeColor="text1" w:themeTint="A6"/>
                                <w:sz w:val="24"/>
                                <w:szCs w:val="24"/>
                              </w:rPr>
                              <w:t xml:space="preserve"> </w:t>
                            </w:r>
                          </w:p>
                        </w:txbxContent>
                      </wps:txbx>
                      <wps:bodyPr vertOverflow="clip" wrap="none" rtlCol="0">
                        <a:noAutofit/>
                      </wps:bodyPr>
                    </wps:wsp>
                  </a:graphicData>
                </a:graphic>
                <wp14:sizeRelV relativeFrom="margin">
                  <wp14:pctHeight>0</wp14:pctHeight>
                </wp14:sizeRelV>
              </wp:anchor>
            </w:drawing>
          </mc:Choice>
          <mc:Fallback>
            <w:pict>
              <v:shape w14:anchorId="28DD6FD7" id="_x0000_s1040" type="#_x0000_t202" style="position:absolute;margin-left:10.45pt;margin-top:95.65pt;width:76pt;height:30.75pt;z-index:2517155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НДФЛ</w:t>
                      </w:r>
                      <w:r w:rsidRPr="00FE31D0">
                        <w:rPr>
                          <w:rFonts w:ascii="Arial Narrow" w:hAnsi="Arial Narrow"/>
                          <w:b/>
                          <w:color w:val="595959" w:themeColor="text1" w:themeTint="A6"/>
                          <w:sz w:val="24"/>
                          <w:szCs w:val="24"/>
                        </w:rPr>
                        <w:t xml:space="preserve"> </w:t>
                      </w:r>
                    </w:p>
                  </w:txbxContent>
                </v:textbox>
              </v:shape>
            </w:pict>
          </mc:Fallback>
        </mc:AlternateContent>
      </w:r>
      <w:r w:rsidR="007D763F" w:rsidRPr="0096053F">
        <w:rPr>
          <w:rFonts w:ascii="Arial Narrow" w:hAnsi="Arial Narrow" w:cs="Times New Roman"/>
          <w:noProof/>
          <w:sz w:val="28"/>
          <w:szCs w:val="28"/>
          <w:lang w:eastAsia="ru-RU"/>
        </w:rPr>
        <mc:AlternateContent>
          <mc:Choice Requires="wps">
            <w:drawing>
              <wp:anchor distT="0" distB="0" distL="114300" distR="114300" simplePos="0" relativeHeight="251727872" behindDoc="0" locked="0" layoutInCell="1" allowOverlap="1" wp14:anchorId="6197C882" wp14:editId="16F4054F">
                <wp:simplePos x="0" y="0"/>
                <wp:positionH relativeFrom="column">
                  <wp:posOffset>2244090</wp:posOffset>
                </wp:positionH>
                <wp:positionV relativeFrom="paragraph">
                  <wp:posOffset>163830</wp:posOffset>
                </wp:positionV>
                <wp:extent cx="965200" cy="436245"/>
                <wp:effectExtent l="0" t="0" r="0" b="0"/>
                <wp:wrapNone/>
                <wp:docPr id="57" name="TextBox 1"/>
                <wp:cNvGraphicFramePr/>
                <a:graphic xmlns:a="http://schemas.openxmlformats.org/drawingml/2006/main">
                  <a:graphicData uri="http://schemas.microsoft.com/office/word/2010/wordprocessingShape">
                    <wps:wsp>
                      <wps:cNvSpPr txBox="1"/>
                      <wps:spPr>
                        <a:xfrm>
                          <a:off x="0" y="0"/>
                          <a:ext cx="965200" cy="43624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+53,3%</w:t>
                            </w:r>
                          </w:p>
                        </w:txbxContent>
                      </wps:txbx>
                      <wps:bodyPr vertOverflow="clip" wrap="none" rtlCol="0">
                        <a:noAutofit/>
                      </wps:bodyPr>
                    </wps:wsp>
                  </a:graphicData>
                </a:graphic>
                <wp14:sizeRelV relativeFrom="margin">
                  <wp14:pctHeight>0</wp14:pctHeight>
                </wp14:sizeRelV>
              </wp:anchor>
            </w:drawing>
          </mc:Choice>
          <mc:Fallback>
            <w:pict>
              <v:shape w14:anchorId="6197C882" id="_x0000_s1041" type="#_x0000_t202" style="position:absolute;margin-left:176.7pt;margin-top:12.9pt;width:76pt;height:34.35pt;z-index:2517278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+53,3%</w:t>
                      </w:r>
                    </w:p>
                  </w:txbxContent>
                </v:textbox>
              </v:shape>
            </w:pict>
          </mc:Fallback>
        </mc:AlternateContent>
      </w:r>
      <w:r w:rsidR="00B41DEB" w:rsidRPr="0096053F">
        <w:rPr>
          <w:rFonts w:ascii="Arial Narrow" w:hAnsi="Arial Narrow" w:cs="Times New Roman"/>
          <w:noProof/>
          <w:sz w:val="28"/>
          <w:szCs w:val="28"/>
          <w:lang w:eastAsia="ru-RU"/>
        </w:rPr>
        <mc:AlternateContent>
          <mc:Choice Requires="wps">
            <w:drawing>
              <wp:anchor distT="0" distB="0" distL="114300" distR="114300" simplePos="0" relativeHeight="251738112" behindDoc="0" locked="0" layoutInCell="1" allowOverlap="1" wp14:anchorId="2A7C78A0" wp14:editId="042C4C33">
                <wp:simplePos x="0" y="0"/>
                <wp:positionH relativeFrom="column">
                  <wp:posOffset>804545</wp:posOffset>
                </wp:positionH>
                <wp:positionV relativeFrom="paragraph">
                  <wp:posOffset>2217420</wp:posOffset>
                </wp:positionV>
                <wp:extent cx="965200" cy="276225"/>
                <wp:effectExtent l="0" t="0" r="0" b="0"/>
                <wp:wrapNone/>
                <wp:docPr id="62" name="TextBox 1"/>
                <wp:cNvGraphicFramePr/>
                <a:graphic xmlns:a="http://schemas.openxmlformats.org/drawingml/2006/main">
                  <a:graphicData uri="http://schemas.microsoft.com/office/word/2010/wordprocessingShape">
                    <wps:wsp>
                      <wps:cNvSpPr txBox="1"/>
                      <wps:spPr>
                        <a:xfrm>
                          <a:off x="0" y="0"/>
                          <a:ext cx="965200" cy="2762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+11,9%</w:t>
                            </w:r>
                          </w:p>
                        </w:txbxContent>
                      </wps:txbx>
                      <wps:bodyPr vertOverflow="clip" wrap="none" rtlCol="0">
                        <a:noAutofit/>
                      </wps:bodyPr>
                    </wps:wsp>
                  </a:graphicData>
                </a:graphic>
                <wp14:sizeRelV relativeFrom="margin">
                  <wp14:pctHeight>0</wp14:pctHeight>
                </wp14:sizeRelV>
              </wp:anchor>
            </w:drawing>
          </mc:Choice>
          <mc:Fallback>
            <w:pict>
              <v:shape w14:anchorId="2A7C78A0" id="_x0000_s1042" type="#_x0000_t202" style="position:absolute;margin-left:63.35pt;margin-top:174.6pt;width:76pt;height:21.75pt;z-index:2517381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+11,9%</w:t>
                      </w:r>
                    </w:p>
                  </w:txbxContent>
                </v:textbox>
              </v:shape>
            </w:pict>
          </mc:Fallback>
        </mc:AlternateContent>
      </w:r>
      <w:r w:rsidR="00B41DEB" w:rsidRPr="0096053F">
        <w:rPr>
          <w:rFonts w:ascii="Arial Narrow" w:hAnsi="Arial Narrow" w:cs="Times New Roman"/>
          <w:noProof/>
          <w:sz w:val="28"/>
          <w:szCs w:val="28"/>
          <w:lang w:eastAsia="ru-RU"/>
        </w:rPr>
        <mc:AlternateContent>
          <mc:Choice Requires="wps">
            <w:drawing>
              <wp:anchor distT="0" distB="0" distL="114300" distR="114300" simplePos="0" relativeHeight="251736064" behindDoc="0" locked="0" layoutInCell="1" allowOverlap="1" wp14:anchorId="3273EB3D" wp14:editId="24144B2B">
                <wp:simplePos x="0" y="0"/>
                <wp:positionH relativeFrom="column">
                  <wp:posOffset>1160780</wp:posOffset>
                </wp:positionH>
                <wp:positionV relativeFrom="paragraph">
                  <wp:posOffset>1779270</wp:posOffset>
                </wp:positionV>
                <wp:extent cx="965200" cy="276225"/>
                <wp:effectExtent l="0" t="0" r="0" b="0"/>
                <wp:wrapNone/>
                <wp:docPr id="61" name="TextBox 1"/>
                <wp:cNvGraphicFramePr/>
                <a:graphic xmlns:a="http://schemas.openxmlformats.org/drawingml/2006/main">
                  <a:graphicData uri="http://schemas.microsoft.com/office/word/2010/wordprocessingShape">
                    <wps:wsp>
                      <wps:cNvSpPr txBox="1"/>
                      <wps:spPr>
                        <a:xfrm>
                          <a:off x="0" y="0"/>
                          <a:ext cx="965200" cy="2762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+19,8%</w:t>
                            </w:r>
                          </w:p>
                        </w:txbxContent>
                      </wps:txbx>
                      <wps:bodyPr vertOverflow="clip" wrap="none" rtlCol="0">
                        <a:noAutofit/>
                      </wps:bodyPr>
                    </wps:wsp>
                  </a:graphicData>
                </a:graphic>
                <wp14:sizeRelV relativeFrom="margin">
                  <wp14:pctHeight>0</wp14:pctHeight>
                </wp14:sizeRelV>
              </wp:anchor>
            </w:drawing>
          </mc:Choice>
          <mc:Fallback>
            <w:pict>
              <v:shape w14:anchorId="3273EB3D" id="_x0000_s1043" type="#_x0000_t202" style="position:absolute;margin-left:91.4pt;margin-top:140.1pt;width:76pt;height:21.75pt;z-index:2517360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+19,8%</w:t>
                      </w:r>
                    </w:p>
                  </w:txbxContent>
                </v:textbox>
              </v:shape>
            </w:pict>
          </mc:Fallback>
        </mc:AlternateContent>
      </w:r>
      <w:r w:rsidR="00B41DEB" w:rsidRPr="0096053F">
        <w:rPr>
          <w:rFonts w:ascii="Arial Narrow" w:hAnsi="Arial Narrow" w:cs="Times New Roman"/>
          <w:noProof/>
          <w:sz w:val="28"/>
          <w:szCs w:val="28"/>
          <w:lang w:eastAsia="ru-RU"/>
        </w:rPr>
        <mc:AlternateContent>
          <mc:Choice Requires="wps">
            <w:drawing>
              <wp:anchor distT="0" distB="0" distL="114300" distR="114300" simplePos="0" relativeHeight="251729920" behindDoc="0" locked="0" layoutInCell="1" allowOverlap="1" wp14:anchorId="39947974" wp14:editId="10041FE6">
                <wp:simplePos x="0" y="0"/>
                <wp:positionH relativeFrom="column">
                  <wp:posOffset>2242185</wp:posOffset>
                </wp:positionH>
                <wp:positionV relativeFrom="paragraph">
                  <wp:posOffset>607695</wp:posOffset>
                </wp:positionV>
                <wp:extent cx="965200" cy="276225"/>
                <wp:effectExtent l="0" t="0" r="0" b="0"/>
                <wp:wrapNone/>
                <wp:docPr id="58" name="TextBox 1"/>
                <wp:cNvGraphicFramePr/>
                <a:graphic xmlns:a="http://schemas.openxmlformats.org/drawingml/2006/main">
                  <a:graphicData uri="http://schemas.microsoft.com/office/word/2010/wordprocessingShape">
                    <wps:wsp>
                      <wps:cNvSpPr txBox="1"/>
                      <wps:spPr>
                        <a:xfrm>
                          <a:off x="0" y="0"/>
                          <a:ext cx="965200" cy="2762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+18,4%</w:t>
                            </w:r>
                          </w:p>
                        </w:txbxContent>
                      </wps:txbx>
                      <wps:bodyPr vertOverflow="clip" wrap="none" rtlCol="0">
                        <a:noAutofit/>
                      </wps:bodyPr>
                    </wps:wsp>
                  </a:graphicData>
                </a:graphic>
                <wp14:sizeRelV relativeFrom="margin">
                  <wp14:pctHeight>0</wp14:pctHeight>
                </wp14:sizeRelV>
              </wp:anchor>
            </w:drawing>
          </mc:Choice>
          <mc:Fallback>
            <w:pict>
              <v:shape w14:anchorId="39947974" id="_x0000_s1044" type="#_x0000_t202" style="position:absolute;margin-left:176.55pt;margin-top:47.85pt;width:76pt;height:21.75pt;z-index:2517299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+18,4%</w:t>
                      </w:r>
                    </w:p>
                  </w:txbxContent>
                </v:textbox>
              </v:shape>
            </w:pict>
          </mc:Fallback>
        </mc:AlternateContent>
      </w:r>
      <w:r w:rsidR="00B41DEB" w:rsidRPr="0096053F">
        <w:rPr>
          <w:rFonts w:ascii="Arial Narrow" w:hAnsi="Arial Narrow" w:cs="Times New Roman"/>
          <w:noProof/>
          <w:sz w:val="28"/>
          <w:szCs w:val="28"/>
          <w:lang w:eastAsia="ru-RU"/>
        </w:rPr>
        <mc:AlternateContent>
          <mc:Choice Requires="wps">
            <w:drawing>
              <wp:anchor distT="0" distB="0" distL="114300" distR="114300" simplePos="0" relativeHeight="251723776" behindDoc="0" locked="0" layoutInCell="1" allowOverlap="1" wp14:anchorId="09487C58" wp14:editId="3CD701E1">
                <wp:simplePos x="0" y="0"/>
                <wp:positionH relativeFrom="column">
                  <wp:posOffset>88900</wp:posOffset>
                </wp:positionH>
                <wp:positionV relativeFrom="paragraph">
                  <wp:posOffset>2036445</wp:posOffset>
                </wp:positionV>
                <wp:extent cx="1895475" cy="390525"/>
                <wp:effectExtent l="0" t="0" r="0" b="0"/>
                <wp:wrapNone/>
                <wp:docPr id="53" name="TextBox 1"/>
                <wp:cNvGraphicFramePr/>
                <a:graphic xmlns:a="http://schemas.openxmlformats.org/drawingml/2006/main">
                  <a:graphicData uri="http://schemas.microsoft.com/office/word/2010/wordprocessingShape">
                    <wps:wsp>
                      <wps:cNvSpPr txBox="1"/>
                      <wps:spPr>
                        <a:xfrm>
                          <a:off x="0" y="0"/>
                          <a:ext cx="1895475" cy="390525"/>
                        </a:xfrm>
                        <a:prstGeom prst="rect">
                          <a:avLst/>
                        </a:prstGeom>
                      </wps:spPr>
                      <wps:txbx>
                        <w:txbxContent>
                          <w:p w:rsidR="00285F14" w:rsidRPr="00FE31D0" w:rsidRDefault="00285F14" w:rsidP="00B41DEB">
                            <w:pPr>
                              <w:spacing w:after="0" w:line="200" w:lineRule="exact"/>
                              <w:rPr>
                                <w:rFonts w:ascii="Arial Narrow" w:hAnsi="Arial Narrow"/>
                                <w:b/>
                                <w:color w:val="595959" w:themeColor="text1" w:themeTint="A6"/>
                                <w:sz w:val="24"/>
                                <w:szCs w:val="24"/>
                              </w:rPr>
                            </w:pPr>
                            <w:r>
                              <w:rPr>
                                <w:rFonts w:ascii="Arial Narrow" w:hAnsi="Arial Narrow"/>
                                <w:b/>
                                <w:color w:val="595959" w:themeColor="text1" w:themeTint="A6"/>
                                <w:sz w:val="24"/>
                                <w:szCs w:val="24"/>
                              </w:rPr>
                              <w:t>Имущественные налоги</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09487C58" id="_x0000_s1045" type="#_x0000_t202" style="position:absolute;margin-left:7pt;margin-top:160.35pt;width:149.25pt;height:30.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" filled="f" stroked="f">
                <v:textbox>
                  <w:txbxContent>
                    <w:p w:rsidR="00285F14" w:rsidRPr="00FE31D0" w:rsidRDefault="00285F14" w:rsidP="00B41DEB">
                      <w:pPr>
                        <w:spacing w:after="0" w:line="200" w:lineRule="exact"/>
                        <w:rPr>
                          <w:rFonts w:ascii="Arial Narrow" w:hAnsi="Arial Narrow"/>
                          <w:b/>
                          <w:color w:val="595959" w:themeColor="text1" w:themeTint="A6"/>
                          <w:sz w:val="24"/>
                          <w:szCs w:val="24"/>
                        </w:rPr>
                      </w:pPr>
                      <w:r>
                        <w:rPr>
                          <w:rFonts w:ascii="Arial Narrow" w:hAnsi="Arial Narrow"/>
                          <w:b/>
                          <w:color w:val="595959" w:themeColor="text1" w:themeTint="A6"/>
                          <w:sz w:val="24"/>
                          <w:szCs w:val="24"/>
                        </w:rPr>
                        <w:t>Имущественные налоги</w:t>
                      </w:r>
                    </w:p>
                  </w:txbxContent>
                </v:textbox>
              </v:shape>
            </w:pict>
          </mc:Fallback>
        </mc:AlternateContent>
      </w:r>
      <w:r w:rsidR="00B41DEB" w:rsidRPr="0096053F">
        <w:rPr>
          <w:rFonts w:ascii="Arial Narrow" w:hAnsi="Arial Narrow" w:cs="Times New Roman"/>
          <w:noProof/>
          <w:sz w:val="28"/>
          <w:szCs w:val="28"/>
          <w:lang w:eastAsia="ru-RU"/>
        </w:rPr>
        <mc:AlternateContent>
          <mc:Choice Requires="wps">
            <w:drawing>
              <wp:anchor distT="0" distB="0" distL="114300" distR="114300" simplePos="0" relativeHeight="251717632" behindDoc="0" locked="0" layoutInCell="1" allowOverlap="1" wp14:anchorId="1F6FDA46" wp14:editId="2115787D">
                <wp:simplePos x="0" y="0"/>
                <wp:positionH relativeFrom="column">
                  <wp:posOffset>136525</wp:posOffset>
                </wp:positionH>
                <wp:positionV relativeFrom="paragraph">
                  <wp:posOffset>1574800</wp:posOffset>
                </wp:positionV>
                <wp:extent cx="965200" cy="390525"/>
                <wp:effectExtent l="0" t="0" r="0" b="0"/>
                <wp:wrapNone/>
                <wp:docPr id="42"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Акцизы</w:t>
                            </w:r>
                          </w:p>
                        </w:txbxContent>
                      </wps:txbx>
                      <wps:bodyPr vertOverflow="clip" wrap="none" rtlCol="0">
                        <a:noAutofit/>
                      </wps:bodyPr>
                    </wps:wsp>
                  </a:graphicData>
                </a:graphic>
                <wp14:sizeRelV relativeFrom="margin">
                  <wp14:pctHeight>0</wp14:pctHeight>
                </wp14:sizeRelV>
              </wp:anchor>
            </w:drawing>
          </mc:Choice>
          <mc:Fallback>
            <w:pict>
              <v:shape w14:anchorId="1F6FDA46" id="_x0000_s1046" type="#_x0000_t202" style="position:absolute;margin-left:10.75pt;margin-top:124pt;width:76pt;height:30.75pt;z-index:2517176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" filled="f" stroked="f">
                <v:textbox>
                  <w:txbxContent>
                    <w:p w:rsidR="00285F14" w:rsidRPr="00FE31D0" w:rsidRDefault="00285F14" w:rsidP="00B41DEB">
                      <w:pPr>
                        <w:spacing w:after="0"/>
                        <w:rPr>
                          <w:rFonts w:ascii="Arial Narrow" w:hAnsi="Arial Narrow"/>
                          <w:b/>
                          <w:color w:val="595959" w:themeColor="text1" w:themeTint="A6"/>
                          <w:sz w:val="24"/>
                          <w:szCs w:val="24"/>
                        </w:rPr>
                      </w:pPr>
                      <w:r>
                        <w:rPr>
                          <w:rFonts w:ascii="Arial Narrow" w:hAnsi="Arial Narrow"/>
                          <w:b/>
                          <w:color w:val="595959" w:themeColor="text1" w:themeTint="A6"/>
                          <w:sz w:val="24"/>
                          <w:szCs w:val="24"/>
                        </w:rPr>
                        <w:t>Акцизы</w:t>
                      </w:r>
                    </w:p>
                  </w:txbxContent>
                </v:textbox>
              </v:shape>
            </w:pict>
          </mc:Fallback>
        </mc:AlternateContent>
      </w:r>
      <w:r w:rsidR="00AA52AE">
        <w:rPr>
          <w:rFonts w:ascii="Arial Narrow" w:eastAsia="Times New Roman" w:hAnsi="Arial Narrow" w:cs="Times New Roman"/>
          <w:noProof/>
          <w:sz w:val="28"/>
          <w:szCs w:val="28"/>
          <w:lang w:eastAsia="ru-RU"/>
        </w:rPr>
        <w:drawing>
          <wp:inline distT="0" distB="0" distL="0" distR="0" wp14:anchorId="4FBC0AB5" wp14:editId="7BF39D8A">
            <wp:extent cx="2924175" cy="267652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94953" w:rsidRPr="002B2EFA" w:rsidRDefault="00072E33" w:rsidP="002B2EFA">
      <w:pPr>
        <w:spacing w:after="0" w:line="240" w:lineRule="auto"/>
        <w:ind w:firstLine="284"/>
        <w:jc w:val="both"/>
        <w:rPr>
          <w:rFonts w:ascii="Arial Narrow" w:eastAsia="Times New Roman" w:hAnsi="Arial Narrow" w:cs="Times New Roman"/>
          <w:sz w:val="28"/>
          <w:szCs w:val="28"/>
          <w:lang w:eastAsia="ru-RU"/>
        </w:rPr>
      </w:pPr>
      <w:r>
        <w:rPr>
          <w:rFonts w:ascii="Arial Narrow" w:eastAsia="Times New Roman" w:hAnsi="Arial Narrow" w:cs="Times New Roman"/>
          <w:b/>
          <w:sz w:val="30"/>
          <w:szCs w:val="30"/>
          <w:lang w:eastAsia="ru-RU"/>
        </w:rPr>
        <w:br w:type="column"/>
      </w:r>
      <w:r w:rsidR="00C94953" w:rsidRPr="002B2EFA">
        <w:rPr>
          <w:rFonts w:ascii="Arial Narrow" w:hAnsi="Arial Narrow" w:cs="Times New Roman"/>
          <w:b/>
          <w:bCs/>
          <w:sz w:val="26"/>
          <w:szCs w:val="26"/>
        </w:rPr>
        <w:t>Рост поступлений является следствием кумулятивного</w:t>
      </w:r>
      <w:r w:rsidR="00C94953" w:rsidRPr="002B2EFA">
        <w:rPr>
          <w:rFonts w:ascii="Arial Narrow" w:hAnsi="Arial Narrow" w:cs="Times New Roman"/>
          <w:sz w:val="26"/>
          <w:szCs w:val="26"/>
        </w:rPr>
        <w:t xml:space="preserve"> </w:t>
      </w:r>
      <w:r w:rsidR="00C94953" w:rsidRPr="002B2EFA">
        <w:rPr>
          <w:rFonts w:ascii="Arial Narrow" w:hAnsi="Arial Narrow" w:cs="Times New Roman"/>
          <w:b/>
          <w:bCs/>
          <w:sz w:val="26"/>
          <w:szCs w:val="26"/>
        </w:rPr>
        <w:t>эффекта</w:t>
      </w:r>
      <w:r w:rsidR="00C94953" w:rsidRPr="002B2EFA">
        <w:rPr>
          <w:rFonts w:ascii="Arial Narrow" w:hAnsi="Arial Narrow" w:cs="Times New Roman"/>
          <w:sz w:val="26"/>
          <w:szCs w:val="26"/>
        </w:rPr>
        <w:t xml:space="preserve"> </w:t>
      </w:r>
      <w:r w:rsidR="001879C8" w:rsidRPr="002B2EFA">
        <w:rPr>
          <w:rFonts w:ascii="Arial Narrow" w:hAnsi="Arial Narrow" w:cs="Times New Roman"/>
          <w:sz w:val="26"/>
          <w:szCs w:val="26"/>
        </w:rPr>
        <w:t xml:space="preserve">от </w:t>
      </w:r>
      <w:r w:rsidR="00C94953" w:rsidRPr="002B2EFA">
        <w:rPr>
          <w:rFonts w:ascii="Arial Narrow" w:hAnsi="Arial Narrow" w:cs="Times New Roman"/>
          <w:sz w:val="26"/>
          <w:szCs w:val="26"/>
        </w:rPr>
        <w:t>роста экономики</w:t>
      </w:r>
      <w:r w:rsidR="00122F8B" w:rsidRPr="002B2EFA">
        <w:rPr>
          <w:rFonts w:ascii="Arial Narrow" w:hAnsi="Arial Narrow" w:cs="Times New Roman"/>
          <w:sz w:val="26"/>
          <w:szCs w:val="26"/>
        </w:rPr>
        <w:t>, законодательных инициатив и налогового администрирования.</w:t>
      </w:r>
    </w:p>
    <w:p w:rsidR="00A526A6" w:rsidRDefault="00B359C3" w:rsidP="002B2EFA">
      <w:pPr>
        <w:spacing w:after="0" w:line="240" w:lineRule="auto"/>
        <w:ind w:firstLine="284"/>
        <w:jc w:val="both"/>
        <w:rPr>
          <w:rFonts w:ascii="Arial Narrow" w:hAnsi="Arial Narrow" w:cs="Times New Roman"/>
          <w:sz w:val="26"/>
          <w:szCs w:val="26"/>
        </w:rPr>
      </w:pPr>
      <w:r>
        <w:rPr>
          <w:rFonts w:ascii="Arial Narrow" w:hAnsi="Arial Narrow" w:cs="Times New Roman"/>
          <w:sz w:val="26"/>
          <w:szCs w:val="26"/>
        </w:rPr>
        <w:t>Около половины всего прироста получено за счет НДПИ, поступления которого выросли в результате роста цены на нефть в 1,4 раза и увеличения ставок.</w:t>
      </w:r>
    </w:p>
    <w:p w:rsidR="00B359C3" w:rsidRPr="002B2EFA" w:rsidRDefault="00B359C3" w:rsidP="002B2EFA">
      <w:pPr>
        <w:spacing w:after="0" w:line="240" w:lineRule="auto"/>
        <w:ind w:firstLine="284"/>
        <w:jc w:val="both"/>
        <w:rPr>
          <w:rFonts w:ascii="Arial Narrow" w:hAnsi="Arial Narrow" w:cs="Times New Roman"/>
          <w:sz w:val="26"/>
          <w:szCs w:val="26"/>
        </w:rPr>
      </w:pPr>
      <w:r>
        <w:rPr>
          <w:rFonts w:ascii="Arial Narrow" w:hAnsi="Arial Narrow" w:cs="Times New Roman"/>
          <w:sz w:val="26"/>
          <w:szCs w:val="26"/>
        </w:rPr>
        <w:t>Остальной прирост, по расчетам Службы, обеспечен за счет следующих факторов.</w:t>
      </w:r>
    </w:p>
    <w:p w:rsidR="00C94953" w:rsidRDefault="00C94953" w:rsidP="002B2EFA">
      <w:pPr>
        <w:spacing w:after="0" w:line="240" w:lineRule="auto"/>
        <w:ind w:firstLine="284"/>
        <w:jc w:val="both"/>
        <w:rPr>
          <w:rFonts w:ascii="Arial Narrow" w:hAnsi="Arial Narrow" w:cs="Times New Roman"/>
          <w:sz w:val="26"/>
          <w:szCs w:val="26"/>
        </w:rPr>
      </w:pPr>
      <w:r w:rsidRPr="002B2EFA">
        <w:rPr>
          <w:rFonts w:ascii="Arial Narrow" w:hAnsi="Arial Narrow" w:cs="Times New Roman"/>
          <w:sz w:val="26"/>
          <w:szCs w:val="26"/>
        </w:rPr>
        <w:t xml:space="preserve">По оценке Службы, 38%, или +334 млрд рублей прироста поступлений </w:t>
      </w:r>
      <w:r w:rsidR="002B2EFA" w:rsidRPr="002B2EFA">
        <w:rPr>
          <w:rFonts w:ascii="Arial Narrow" w:hAnsi="Arial Narrow" w:cs="Times New Roman"/>
          <w:sz w:val="26"/>
          <w:szCs w:val="26"/>
        </w:rPr>
        <w:t>(без учета НДПИ)</w:t>
      </w:r>
      <w:r w:rsidR="002B2EFA">
        <w:rPr>
          <w:rFonts w:ascii="Arial Narrow" w:hAnsi="Arial Narrow" w:cs="Times New Roman"/>
          <w:sz w:val="26"/>
          <w:szCs w:val="26"/>
        </w:rPr>
        <w:t xml:space="preserve"> </w:t>
      </w:r>
      <w:r w:rsidRPr="002B2EFA">
        <w:rPr>
          <w:rFonts w:ascii="Arial Narrow" w:hAnsi="Arial Narrow" w:cs="Times New Roman"/>
          <w:sz w:val="26"/>
          <w:szCs w:val="26"/>
        </w:rPr>
        <w:t xml:space="preserve">обеспечены за счет улучшения ситуации в экономике (ВВП в </w:t>
      </w:r>
      <w:r w:rsidR="009F7B72">
        <w:rPr>
          <w:rFonts w:ascii="Arial Narrow" w:hAnsi="Arial Narrow" w:cs="Times New Roman"/>
          <w:sz w:val="26"/>
          <w:szCs w:val="26"/>
          <w:lang w:val="en-US"/>
        </w:rPr>
        <w:t>I</w:t>
      </w:r>
      <w:r w:rsidRPr="002B2EFA">
        <w:rPr>
          <w:rFonts w:ascii="Arial Narrow" w:hAnsi="Arial Narrow" w:cs="Times New Roman"/>
          <w:sz w:val="26"/>
          <w:szCs w:val="26"/>
        </w:rPr>
        <w:t xml:space="preserve"> квартале 2017 года составил – 100,5%), а также 36%, или +311 млрд. рублей обеспечены за счет измене</w:t>
      </w:r>
      <w:r w:rsidR="001879C8" w:rsidRPr="002B2EFA">
        <w:rPr>
          <w:rFonts w:ascii="Arial Narrow" w:hAnsi="Arial Narrow" w:cs="Times New Roman"/>
          <w:sz w:val="26"/>
          <w:szCs w:val="26"/>
        </w:rPr>
        <w:t>ния законодательства (индексации</w:t>
      </w:r>
      <w:r w:rsidRPr="002B2EFA">
        <w:rPr>
          <w:rFonts w:ascii="Arial Narrow" w:hAnsi="Arial Narrow" w:cs="Times New Roman"/>
          <w:sz w:val="26"/>
          <w:szCs w:val="26"/>
        </w:rPr>
        <w:t xml:space="preserve"> ставок по акцизам, уменьшение </w:t>
      </w:r>
      <w:r w:rsidR="002B2EFA">
        <w:rPr>
          <w:rFonts w:ascii="Arial Narrow" w:hAnsi="Arial Narrow" w:cs="Times New Roman"/>
          <w:sz w:val="26"/>
          <w:szCs w:val="26"/>
        </w:rPr>
        <w:t>порядка</w:t>
      </w:r>
      <w:r w:rsidRPr="002B2EFA">
        <w:rPr>
          <w:rFonts w:ascii="Arial Narrow" w:hAnsi="Arial Narrow" w:cs="Times New Roman"/>
          <w:sz w:val="26"/>
          <w:szCs w:val="26"/>
        </w:rPr>
        <w:t xml:space="preserve"> списания убытков по налогу на прибыль</w:t>
      </w:r>
      <w:r w:rsidR="002B2EFA">
        <w:rPr>
          <w:rFonts w:ascii="Arial Narrow" w:hAnsi="Arial Narrow" w:cs="Times New Roman"/>
          <w:sz w:val="26"/>
          <w:szCs w:val="26"/>
        </w:rPr>
        <w:t xml:space="preserve"> за прошлые периоды</w:t>
      </w:r>
      <w:r w:rsidRPr="002B2EFA">
        <w:rPr>
          <w:rFonts w:ascii="Arial Narrow" w:hAnsi="Arial Narrow" w:cs="Times New Roman"/>
          <w:sz w:val="26"/>
          <w:szCs w:val="26"/>
        </w:rPr>
        <w:t>) и 26% прироста поступлений, или +224 млрд рублей - получены за счет налогового администрирования.</w:t>
      </w:r>
    </w:p>
    <w:p w:rsidR="00EC6E92" w:rsidRDefault="00220FF9" w:rsidP="00381A11">
      <w:pPr>
        <w:spacing w:after="0" w:line="240" w:lineRule="auto"/>
        <w:jc w:val="both"/>
        <w:rPr>
          <w:rFonts w:ascii="Arial Narrow" w:eastAsia="Times New Roman" w:hAnsi="Arial Narrow" w:cs="Times New Roman"/>
          <w:b/>
          <w:sz w:val="30"/>
          <w:szCs w:val="30"/>
          <w:lang w:eastAsia="ru-RU"/>
        </w:rPr>
      </w:pPr>
      <w:r w:rsidRPr="00220FF9">
        <w:rPr>
          <w:rFonts w:ascii="Arial Narrow" w:eastAsia="Times New Roman" w:hAnsi="Arial Narrow" w:cs="Times New Roman"/>
          <w:b/>
          <w:noProof/>
          <w:sz w:val="30"/>
          <w:szCs w:val="30"/>
          <w:lang w:eastAsia="ru-RU"/>
        </w:rPr>
        <w:drawing>
          <wp:inline distT="0" distB="0" distL="0" distR="0" wp14:anchorId="621D9BB6" wp14:editId="24EB7E2B">
            <wp:extent cx="2925445" cy="2070235"/>
            <wp:effectExtent l="0" t="0" r="8255"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25445" cy="2070235"/>
                    </a:xfrm>
                    <a:prstGeom prst="rect">
                      <a:avLst/>
                    </a:prstGeom>
                  </pic:spPr>
                </pic:pic>
              </a:graphicData>
            </a:graphic>
          </wp:inline>
        </w:drawing>
      </w:r>
    </w:p>
    <w:p w:rsidR="00D275F9" w:rsidRDefault="00D275F9" w:rsidP="00381A11">
      <w:pPr>
        <w:spacing w:after="0" w:line="240" w:lineRule="auto"/>
        <w:jc w:val="both"/>
        <w:rPr>
          <w:rFonts w:ascii="Arial Narrow" w:eastAsia="Times New Roman" w:hAnsi="Arial Narrow" w:cs="Times New Roman"/>
          <w:b/>
          <w:sz w:val="30"/>
          <w:szCs w:val="30"/>
          <w:lang w:eastAsia="ru-RU"/>
        </w:rPr>
      </w:pPr>
    </w:p>
    <w:p w:rsidR="00575F7F" w:rsidRPr="00381A11" w:rsidRDefault="00381A11" w:rsidP="00381A11">
      <w:pPr>
        <w:spacing w:after="0" w:line="240" w:lineRule="auto"/>
        <w:jc w:val="both"/>
        <w:rPr>
          <w:rFonts w:ascii="Arial Narrow" w:eastAsia="Times New Roman" w:hAnsi="Arial Narrow" w:cs="Times New Roman"/>
          <w:b/>
          <w:sz w:val="30"/>
          <w:szCs w:val="30"/>
          <w:lang w:eastAsia="ru-RU"/>
        </w:rPr>
      </w:pPr>
      <w:r w:rsidRPr="00381A11">
        <w:rPr>
          <w:rFonts w:ascii="Arial Narrow" w:eastAsia="Times New Roman" w:hAnsi="Arial Narrow" w:cs="Times New Roman"/>
          <w:b/>
          <w:sz w:val="30"/>
          <w:szCs w:val="30"/>
          <w:lang w:eastAsia="ru-RU"/>
        </w:rPr>
        <w:t>Федеральный бюджет</w:t>
      </w:r>
    </w:p>
    <w:p w:rsidR="00912D17" w:rsidRDefault="00912D17" w:rsidP="00381A11">
      <w:pPr>
        <w:spacing w:before="120" w:after="0" w:line="240" w:lineRule="auto"/>
        <w:ind w:firstLine="284"/>
        <w:jc w:val="both"/>
        <w:rPr>
          <w:rFonts w:ascii="Arial Narrow" w:eastAsia="Times New Roman" w:hAnsi="Arial Narrow" w:cs="Times New Roman"/>
          <w:sz w:val="26"/>
          <w:szCs w:val="26"/>
          <w:lang w:eastAsia="ru-RU"/>
        </w:rPr>
      </w:pPr>
      <w:r w:rsidRPr="00381A11">
        <w:rPr>
          <w:rFonts w:ascii="Arial Narrow" w:eastAsia="Times New Roman" w:hAnsi="Arial Narrow" w:cs="Times New Roman"/>
          <w:sz w:val="26"/>
          <w:szCs w:val="26"/>
          <w:lang w:eastAsia="ru-RU"/>
        </w:rPr>
        <w:t>Поступления администрируемых ФНС России доходов в федеральный бюджет</w:t>
      </w:r>
      <w:r w:rsidRPr="00E719CB">
        <w:rPr>
          <w:rFonts w:ascii="Arial Narrow" w:eastAsia="Times New Roman" w:hAnsi="Arial Narrow" w:cs="Times New Roman"/>
          <w:sz w:val="26"/>
          <w:szCs w:val="26"/>
          <w:lang w:eastAsia="ru-RU"/>
        </w:rPr>
        <w:t xml:space="preserve"> в </w:t>
      </w:r>
      <w:r w:rsidR="00BF06DE" w:rsidRPr="00E719CB">
        <w:rPr>
          <w:rFonts w:ascii="Arial Narrow" w:eastAsia="Times New Roman" w:hAnsi="Arial Narrow" w:cs="Times New Roman"/>
          <w:sz w:val="26"/>
          <w:szCs w:val="26"/>
          <w:lang w:eastAsia="ru-RU"/>
        </w:rPr>
        <w:t>январе-</w:t>
      </w:r>
      <w:r w:rsidR="00C514C5">
        <w:rPr>
          <w:rFonts w:ascii="Arial Narrow" w:eastAsia="Times New Roman" w:hAnsi="Arial Narrow" w:cs="Times New Roman"/>
          <w:sz w:val="26"/>
          <w:szCs w:val="26"/>
          <w:lang w:eastAsia="ru-RU"/>
        </w:rPr>
        <w:t>июн</w:t>
      </w:r>
      <w:r w:rsidR="00BF06DE" w:rsidRPr="00E719CB">
        <w:rPr>
          <w:rFonts w:ascii="Arial Narrow" w:eastAsia="Times New Roman" w:hAnsi="Arial Narrow" w:cs="Times New Roman"/>
          <w:sz w:val="26"/>
          <w:szCs w:val="26"/>
          <w:lang w:eastAsia="ru-RU"/>
        </w:rPr>
        <w:t>е 201</w:t>
      </w:r>
      <w:r w:rsidR="007D763F">
        <w:rPr>
          <w:rFonts w:ascii="Arial Narrow" w:eastAsia="Times New Roman" w:hAnsi="Arial Narrow" w:cs="Times New Roman"/>
          <w:sz w:val="26"/>
          <w:szCs w:val="26"/>
          <w:lang w:eastAsia="ru-RU"/>
        </w:rPr>
        <w:t>7</w:t>
      </w:r>
      <w:r w:rsidR="00BF06DE" w:rsidRPr="00E719CB">
        <w:rPr>
          <w:rFonts w:ascii="Arial Narrow" w:eastAsia="Times New Roman" w:hAnsi="Arial Narrow" w:cs="Times New Roman"/>
          <w:sz w:val="26"/>
          <w:szCs w:val="26"/>
          <w:lang w:eastAsia="ru-RU"/>
        </w:rPr>
        <w:t xml:space="preserve"> года</w:t>
      </w:r>
      <w:r w:rsidRPr="00E719CB">
        <w:rPr>
          <w:rFonts w:ascii="Arial Narrow" w:eastAsia="Times New Roman" w:hAnsi="Arial Narrow" w:cs="Times New Roman"/>
          <w:sz w:val="26"/>
          <w:szCs w:val="26"/>
          <w:lang w:eastAsia="ru-RU"/>
        </w:rPr>
        <w:t xml:space="preserve"> составили </w:t>
      </w:r>
      <w:r w:rsidR="00C514C5">
        <w:rPr>
          <w:rFonts w:ascii="Arial Narrow" w:eastAsia="Times New Roman" w:hAnsi="Arial Narrow" w:cs="Times New Roman"/>
          <w:sz w:val="26"/>
          <w:szCs w:val="26"/>
          <w:lang w:eastAsia="ru-RU"/>
        </w:rPr>
        <w:t>4 496,3</w:t>
      </w:r>
      <w:r w:rsidR="00381A11">
        <w:rPr>
          <w:rFonts w:ascii="Arial Narrow" w:eastAsia="Times New Roman" w:hAnsi="Arial Narrow" w:cs="Times New Roman"/>
          <w:sz w:val="26"/>
          <w:szCs w:val="26"/>
          <w:lang w:eastAsia="ru-RU"/>
        </w:rPr>
        <w:t> </w:t>
      </w:r>
      <w:r w:rsidR="00C06811" w:rsidRPr="00E719CB">
        <w:rPr>
          <w:rFonts w:ascii="Arial Narrow" w:hAnsi="Arial Narrow" w:cs="Times New Roman"/>
          <w:sz w:val="26"/>
          <w:szCs w:val="26"/>
        </w:rPr>
        <w:t xml:space="preserve">млрд. рублей, что на </w:t>
      </w:r>
      <w:r w:rsidR="00C514C5">
        <w:rPr>
          <w:rFonts w:ascii="Arial Narrow" w:hAnsi="Arial Narrow" w:cs="Times New Roman"/>
          <w:sz w:val="26"/>
          <w:szCs w:val="26"/>
        </w:rPr>
        <w:t>36,9</w:t>
      </w:r>
      <w:r w:rsidR="00C06811" w:rsidRPr="00E719CB">
        <w:rPr>
          <w:rFonts w:ascii="Arial Narrow" w:hAnsi="Arial Narrow" w:cs="Times New Roman"/>
          <w:sz w:val="26"/>
          <w:szCs w:val="26"/>
        </w:rPr>
        <w:t xml:space="preserve">% </w:t>
      </w:r>
      <w:r w:rsidR="007D763F">
        <w:rPr>
          <w:rFonts w:ascii="Arial Narrow" w:hAnsi="Arial Narrow" w:cs="Times New Roman"/>
          <w:sz w:val="26"/>
          <w:szCs w:val="26"/>
        </w:rPr>
        <w:t>боль</w:t>
      </w:r>
      <w:r w:rsidR="00381A11">
        <w:rPr>
          <w:rFonts w:ascii="Arial Narrow" w:hAnsi="Arial Narrow" w:cs="Times New Roman"/>
          <w:sz w:val="26"/>
          <w:szCs w:val="26"/>
        </w:rPr>
        <w:t>ше</w:t>
      </w:r>
      <w:r w:rsidR="00C06811" w:rsidRPr="00E719CB">
        <w:rPr>
          <w:rFonts w:ascii="Arial Narrow" w:hAnsi="Arial Narrow" w:cs="Times New Roman"/>
          <w:sz w:val="26"/>
          <w:szCs w:val="26"/>
        </w:rPr>
        <w:t xml:space="preserve">, чем в </w:t>
      </w:r>
      <w:r w:rsidR="00BF06DE" w:rsidRPr="00E719CB">
        <w:rPr>
          <w:rFonts w:ascii="Arial Narrow" w:hAnsi="Arial Narrow" w:cs="Times New Roman"/>
          <w:sz w:val="26"/>
          <w:szCs w:val="26"/>
        </w:rPr>
        <w:t>январе-</w:t>
      </w:r>
      <w:r w:rsidR="00C514C5">
        <w:rPr>
          <w:rFonts w:ascii="Arial Narrow" w:hAnsi="Arial Narrow" w:cs="Times New Roman"/>
          <w:sz w:val="26"/>
          <w:szCs w:val="26"/>
        </w:rPr>
        <w:t>июне</w:t>
      </w:r>
      <w:r w:rsidR="00BF06DE" w:rsidRPr="00E719CB">
        <w:rPr>
          <w:rFonts w:ascii="Arial Narrow" w:hAnsi="Arial Narrow" w:cs="Times New Roman"/>
          <w:sz w:val="26"/>
          <w:szCs w:val="26"/>
        </w:rPr>
        <w:t xml:space="preserve"> 201</w:t>
      </w:r>
      <w:r w:rsidR="007D763F">
        <w:rPr>
          <w:rFonts w:ascii="Arial Narrow" w:hAnsi="Arial Narrow" w:cs="Times New Roman"/>
          <w:sz w:val="26"/>
          <w:szCs w:val="26"/>
        </w:rPr>
        <w:t>6</w:t>
      </w:r>
      <w:r w:rsidR="00BF06DE" w:rsidRPr="00E719CB">
        <w:rPr>
          <w:rFonts w:ascii="Arial Narrow" w:hAnsi="Arial Narrow" w:cs="Times New Roman"/>
          <w:sz w:val="26"/>
          <w:szCs w:val="26"/>
        </w:rPr>
        <w:t xml:space="preserve"> года</w:t>
      </w:r>
      <w:r w:rsidR="00C06811" w:rsidRPr="00E719CB">
        <w:rPr>
          <w:rFonts w:ascii="Arial Narrow" w:hAnsi="Arial Narrow" w:cs="Times New Roman"/>
          <w:sz w:val="26"/>
          <w:szCs w:val="26"/>
        </w:rPr>
        <w:t>.</w:t>
      </w:r>
      <w:r w:rsidRPr="00E719CB">
        <w:rPr>
          <w:rFonts w:ascii="Arial Narrow" w:eastAsia="Times New Roman" w:hAnsi="Arial Narrow" w:cs="Times New Roman"/>
          <w:sz w:val="26"/>
          <w:szCs w:val="26"/>
          <w:lang w:eastAsia="ru-RU"/>
        </w:rPr>
        <w:t xml:space="preserve"> (Приложение 8).</w:t>
      </w:r>
    </w:p>
    <w:p w:rsidR="00D275F9" w:rsidRDefault="00D275F9" w:rsidP="00381A11">
      <w:pPr>
        <w:spacing w:before="120" w:after="0" w:line="240" w:lineRule="auto"/>
        <w:ind w:firstLine="284"/>
        <w:jc w:val="both"/>
        <w:rPr>
          <w:rFonts w:ascii="Arial Narrow" w:eastAsia="Times New Roman" w:hAnsi="Arial Narrow" w:cs="Times New Roman"/>
          <w:sz w:val="26"/>
          <w:szCs w:val="26"/>
          <w:lang w:eastAsia="ru-RU"/>
        </w:rPr>
      </w:pPr>
    </w:p>
    <w:p w:rsidR="00D275F9" w:rsidRDefault="00D275F9" w:rsidP="00381A11">
      <w:pPr>
        <w:spacing w:before="120" w:after="0" w:line="240" w:lineRule="auto"/>
        <w:ind w:firstLine="284"/>
        <w:jc w:val="both"/>
        <w:rPr>
          <w:rFonts w:ascii="Arial Narrow" w:eastAsia="Times New Roman" w:hAnsi="Arial Narrow" w:cs="Times New Roman"/>
          <w:sz w:val="26"/>
          <w:szCs w:val="26"/>
          <w:lang w:eastAsia="ru-RU"/>
        </w:rPr>
      </w:pPr>
    </w:p>
    <w:p w:rsidR="00D275F9" w:rsidRDefault="00D275F9" w:rsidP="00381A11">
      <w:pPr>
        <w:spacing w:before="120" w:after="0" w:line="240" w:lineRule="auto"/>
        <w:ind w:firstLine="284"/>
        <w:jc w:val="both"/>
        <w:rPr>
          <w:rFonts w:ascii="Arial Narrow" w:eastAsia="Times New Roman" w:hAnsi="Arial Narrow" w:cs="Times New Roman"/>
          <w:sz w:val="26"/>
          <w:szCs w:val="26"/>
          <w:lang w:eastAsia="ru-RU"/>
        </w:rPr>
      </w:pPr>
    </w:p>
    <w:p w:rsidR="00381A11" w:rsidRPr="00072E33" w:rsidRDefault="00381A11" w:rsidP="00072E33">
      <w:pPr>
        <w:spacing w:before="120" w:after="0" w:line="240" w:lineRule="auto"/>
        <w:ind w:firstLine="284"/>
        <w:jc w:val="center"/>
        <w:rPr>
          <w:rFonts w:ascii="Arial Narrow" w:eastAsia="Times New Roman" w:hAnsi="Arial Narrow" w:cs="Times New Roman"/>
          <w:b/>
          <w:lang w:eastAsia="ru-RU"/>
        </w:rPr>
      </w:pPr>
      <w:r w:rsidRPr="00072E33">
        <w:rPr>
          <w:rFonts w:ascii="Arial Narrow" w:eastAsia="Times New Roman" w:hAnsi="Arial Narrow" w:cs="Times New Roman"/>
          <w:b/>
          <w:lang w:eastAsia="ru-RU"/>
        </w:rPr>
        <w:lastRenderedPageBreak/>
        <w:t xml:space="preserve">Динамика поступлений в федеральный бюджет в </w:t>
      </w:r>
      <w:r w:rsidRPr="00072E33">
        <w:rPr>
          <w:rFonts w:ascii="Arial Narrow" w:eastAsia="Times New Roman" w:hAnsi="Arial Narrow" w:cs="Times New Roman"/>
          <w:b/>
          <w:lang w:val="en-US" w:eastAsia="ru-RU"/>
        </w:rPr>
        <w:t>I</w:t>
      </w:r>
      <w:r w:rsidRPr="00072E33">
        <w:rPr>
          <w:rFonts w:ascii="Arial Narrow" w:eastAsia="Times New Roman" w:hAnsi="Arial Narrow" w:cs="Times New Roman"/>
          <w:b/>
          <w:lang w:eastAsia="ru-RU"/>
        </w:rPr>
        <w:t xml:space="preserve"> </w:t>
      </w:r>
      <w:r w:rsidR="00C514C5">
        <w:rPr>
          <w:rFonts w:ascii="Arial Narrow" w:eastAsia="Times New Roman" w:hAnsi="Arial Narrow" w:cs="Times New Roman"/>
          <w:b/>
          <w:lang w:eastAsia="ru-RU"/>
        </w:rPr>
        <w:t>полугодии</w:t>
      </w:r>
      <w:r w:rsidRPr="00072E33">
        <w:rPr>
          <w:rFonts w:ascii="Arial Narrow" w:eastAsia="Times New Roman" w:hAnsi="Arial Narrow" w:cs="Times New Roman"/>
          <w:b/>
          <w:lang w:eastAsia="ru-RU"/>
        </w:rPr>
        <w:t xml:space="preserve"> 201</w:t>
      </w:r>
      <w:r w:rsidR="00C308E1">
        <w:rPr>
          <w:rFonts w:ascii="Arial Narrow" w:eastAsia="Times New Roman" w:hAnsi="Arial Narrow" w:cs="Times New Roman"/>
          <w:b/>
          <w:lang w:eastAsia="ru-RU"/>
        </w:rPr>
        <w:t>5</w:t>
      </w:r>
      <w:r w:rsidRPr="00072E33">
        <w:rPr>
          <w:rFonts w:ascii="Arial Narrow" w:eastAsia="Times New Roman" w:hAnsi="Arial Narrow" w:cs="Times New Roman"/>
          <w:b/>
          <w:lang w:eastAsia="ru-RU"/>
        </w:rPr>
        <w:t>-201</w:t>
      </w:r>
      <w:r w:rsidR="00C308E1">
        <w:rPr>
          <w:rFonts w:ascii="Arial Narrow" w:eastAsia="Times New Roman" w:hAnsi="Arial Narrow" w:cs="Times New Roman"/>
          <w:b/>
          <w:lang w:eastAsia="ru-RU"/>
        </w:rPr>
        <w:t>7</w:t>
      </w:r>
      <w:r w:rsidRPr="00072E33">
        <w:rPr>
          <w:rFonts w:ascii="Arial Narrow" w:eastAsia="Times New Roman" w:hAnsi="Arial Narrow" w:cs="Times New Roman"/>
          <w:b/>
          <w:lang w:eastAsia="ru-RU"/>
        </w:rPr>
        <w:t xml:space="preserve"> гг., </w:t>
      </w:r>
    </w:p>
    <w:p w:rsidR="00381A11" w:rsidRPr="00072E33" w:rsidRDefault="00381A11" w:rsidP="00381A11">
      <w:pPr>
        <w:spacing w:after="0" w:line="240" w:lineRule="auto"/>
        <w:ind w:firstLine="284"/>
        <w:jc w:val="center"/>
        <w:rPr>
          <w:rFonts w:ascii="Arial Narrow" w:eastAsia="Times New Roman" w:hAnsi="Arial Narrow" w:cs="Times New Roman"/>
          <w:b/>
          <w:i/>
          <w:lang w:eastAsia="ru-RU"/>
        </w:rPr>
      </w:pPr>
      <w:r w:rsidRPr="00072E33">
        <w:rPr>
          <w:rFonts w:ascii="Arial Narrow" w:eastAsia="Times New Roman" w:hAnsi="Arial Narrow" w:cs="Times New Roman"/>
          <w:b/>
          <w:i/>
          <w:lang w:eastAsia="ru-RU"/>
        </w:rPr>
        <w:t>млрд. рублей</w:t>
      </w:r>
    </w:p>
    <w:p w:rsidR="00912D17" w:rsidRPr="0096053F" w:rsidRDefault="00FA0B99" w:rsidP="00D97CCD">
      <w:pPr>
        <w:spacing w:after="0" w:line="240" w:lineRule="auto"/>
        <w:jc w:val="center"/>
        <w:rPr>
          <w:rFonts w:ascii="Arial Narrow" w:eastAsia="Times New Roman" w:hAnsi="Arial Narrow" w:cs="Times New Roman"/>
          <w:sz w:val="28"/>
          <w:szCs w:val="28"/>
          <w:lang w:eastAsia="ru-RU"/>
        </w:rPr>
      </w:pPr>
      <w:r w:rsidRPr="0096053F">
        <w:rPr>
          <w:rFonts w:ascii="Arial Narrow" w:hAnsi="Arial Narrow" w:cs="Times New Roman"/>
          <w:noProof/>
          <w:sz w:val="28"/>
          <w:szCs w:val="28"/>
          <w:lang w:eastAsia="ru-RU"/>
        </w:rPr>
        <mc:AlternateContent>
          <mc:Choice Requires="wps">
            <w:drawing>
              <wp:anchor distT="0" distB="0" distL="114300" distR="114300" simplePos="0" relativeHeight="251756544" behindDoc="0" locked="0" layoutInCell="1" allowOverlap="1" wp14:anchorId="4BEFA487" wp14:editId="4387B060">
                <wp:simplePos x="0" y="0"/>
                <wp:positionH relativeFrom="column">
                  <wp:posOffset>675005</wp:posOffset>
                </wp:positionH>
                <wp:positionV relativeFrom="paragraph">
                  <wp:posOffset>217805</wp:posOffset>
                </wp:positionV>
                <wp:extent cx="965200" cy="299085"/>
                <wp:effectExtent l="0" t="0" r="0" b="0"/>
                <wp:wrapNone/>
                <wp:docPr id="18" name="TextBox 1"/>
                <wp:cNvGraphicFramePr/>
                <a:graphic xmlns:a="http://schemas.openxmlformats.org/drawingml/2006/main">
                  <a:graphicData uri="http://schemas.microsoft.com/office/word/2010/wordprocessingShape">
                    <wps:wsp>
                      <wps:cNvSpPr txBox="1"/>
                      <wps:spPr>
                        <a:xfrm>
                          <a:off x="0" y="0"/>
                          <a:ext cx="965200" cy="299085"/>
                        </a:xfrm>
                        <a:prstGeom prst="rect">
                          <a:avLst/>
                        </a:prstGeom>
                      </wps:spPr>
                      <wps:txbx>
                        <w:txbxContent>
                          <w:p w:rsidR="00285F14" w:rsidRPr="000772D7" w:rsidRDefault="00285F14" w:rsidP="00FA0B99">
                            <w:pPr>
                              <w:spacing w:after="0"/>
                              <w:rPr>
                                <w:rFonts w:ascii="Arial Narrow" w:hAnsi="Arial Narrow"/>
                                <w:i/>
                                <w:szCs w:val="24"/>
                              </w:rPr>
                            </w:pPr>
                            <w:r w:rsidRPr="000772D7">
                              <w:rPr>
                                <w:rFonts w:ascii="Arial Narrow" w:hAnsi="Arial Narrow"/>
                                <w:i/>
                                <w:szCs w:val="24"/>
                              </w:rPr>
                              <w:t>+</w:t>
                            </w:r>
                            <w:r>
                              <w:rPr>
                                <w:rFonts w:ascii="Arial Narrow" w:hAnsi="Arial Narrow"/>
                                <w:i/>
                                <w:szCs w:val="24"/>
                              </w:rPr>
                              <w:t>1 213</w:t>
                            </w:r>
                            <w:r w:rsidRPr="000772D7">
                              <w:rPr>
                                <w:rFonts w:ascii="Arial Narrow" w:hAnsi="Arial Narrow"/>
                                <w:i/>
                                <w:szCs w:val="24"/>
                              </w:rPr>
                              <w:t xml:space="preserve"> млрд. рублей</w:t>
                            </w:r>
                          </w:p>
                        </w:txbxContent>
                      </wps:txbx>
                      <wps:bodyPr vertOverflow="clip" wrap="none" rtlCol="0">
                        <a:noAutofit/>
                      </wps:bodyPr>
                    </wps:wsp>
                  </a:graphicData>
                </a:graphic>
                <wp14:sizeRelV relativeFrom="margin">
                  <wp14:pctHeight>0</wp14:pctHeight>
                </wp14:sizeRelV>
              </wp:anchor>
            </w:drawing>
          </mc:Choice>
          <mc:Fallback>
            <w:pict>
              <v:shape w14:anchorId="4BEFA487" id="_x0000_s1047" type="#_x0000_t202" style="position:absolute;left:0;text-align:left;margin-left:53.15pt;margin-top:17.15pt;width:76pt;height:23.55pt;z-index:2517565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" filled="f" stroked="f">
                <v:textbox>
                  <w:txbxContent>
                    <w:p w:rsidR="00285F14" w:rsidRPr="000772D7" w:rsidRDefault="00285F14" w:rsidP="00FA0B99">
                      <w:pPr>
                        <w:spacing w:after="0"/>
                        <w:rPr>
                          <w:rFonts w:ascii="Arial Narrow" w:hAnsi="Arial Narrow"/>
                          <w:i/>
                          <w:szCs w:val="24"/>
                        </w:rPr>
                      </w:pPr>
                      <w:r w:rsidRPr="000772D7">
                        <w:rPr>
                          <w:rFonts w:ascii="Arial Narrow" w:hAnsi="Arial Narrow"/>
                          <w:i/>
                          <w:szCs w:val="24"/>
                        </w:rPr>
                        <w:t>+</w:t>
                      </w:r>
                      <w:r>
                        <w:rPr>
                          <w:rFonts w:ascii="Arial Narrow" w:hAnsi="Arial Narrow"/>
                          <w:i/>
                          <w:szCs w:val="24"/>
                        </w:rPr>
                        <w:t>1 213</w:t>
                      </w:r>
                      <w:r w:rsidRPr="000772D7">
                        <w:rPr>
                          <w:rFonts w:ascii="Arial Narrow" w:hAnsi="Arial Narrow"/>
                          <w:i/>
                          <w:szCs w:val="24"/>
                        </w:rPr>
                        <w:t xml:space="preserve"> млрд. рублей</w:t>
                      </w:r>
                    </w:p>
                  </w:txbxContent>
                </v:textbox>
              </v:shape>
            </w:pict>
          </mc:Fallback>
        </mc:AlternateContent>
      </w:r>
      <w:r w:rsidRPr="0096053F">
        <w:rPr>
          <w:rFonts w:ascii="Arial Narrow" w:hAnsi="Arial Narrow" w:cs="Times New Roman"/>
          <w:noProof/>
          <w:sz w:val="28"/>
          <w:szCs w:val="28"/>
          <w:lang w:eastAsia="ru-RU"/>
        </w:rPr>
        <mc:AlternateContent>
          <mc:Choice Requires="wps">
            <w:drawing>
              <wp:anchor distT="0" distB="0" distL="114300" distR="114300" simplePos="0" relativeHeight="251758592" behindDoc="0" locked="0" layoutInCell="1" allowOverlap="1" wp14:anchorId="47862AD7" wp14:editId="01265D64">
                <wp:simplePos x="0" y="0"/>
                <wp:positionH relativeFrom="column">
                  <wp:posOffset>2036445</wp:posOffset>
                </wp:positionH>
                <wp:positionV relativeFrom="paragraph">
                  <wp:posOffset>208915</wp:posOffset>
                </wp:positionV>
                <wp:extent cx="965200" cy="390525"/>
                <wp:effectExtent l="0" t="0" r="0" b="0"/>
                <wp:wrapNone/>
                <wp:docPr id="20"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0772D7" w:rsidRDefault="00285F14" w:rsidP="00FA0B99">
                            <w:pPr>
                              <w:spacing w:after="0"/>
                              <w:rPr>
                                <w:rFonts w:ascii="Arial Narrow" w:hAnsi="Arial Narrow"/>
                                <w:i/>
                                <w:szCs w:val="24"/>
                              </w:rPr>
                            </w:pPr>
                            <w:r w:rsidRPr="000772D7">
                              <w:rPr>
                                <w:rFonts w:ascii="Arial Narrow" w:hAnsi="Arial Narrow"/>
                                <w:i/>
                                <w:szCs w:val="24"/>
                              </w:rPr>
                              <w:t>+</w:t>
                            </w:r>
                            <w:r>
                              <w:rPr>
                                <w:rFonts w:ascii="Arial Narrow" w:hAnsi="Arial Narrow"/>
                                <w:i/>
                                <w:szCs w:val="24"/>
                              </w:rPr>
                              <w:t>36,9</w:t>
                            </w:r>
                            <w:r w:rsidRPr="000772D7">
                              <w:rPr>
                                <w:rFonts w:ascii="Arial Narrow" w:hAnsi="Arial Narrow"/>
                                <w:i/>
                                <w:szCs w:val="24"/>
                              </w:rPr>
                              <w:t>%</w:t>
                            </w:r>
                          </w:p>
                        </w:txbxContent>
                      </wps:txbx>
                      <wps:bodyPr vertOverflow="clip" wrap="none" rtlCol="0">
                        <a:noAutofit/>
                      </wps:bodyPr>
                    </wps:wsp>
                  </a:graphicData>
                </a:graphic>
                <wp14:sizeRelV relativeFrom="margin">
                  <wp14:pctHeight>0</wp14:pctHeight>
                </wp14:sizeRelV>
              </wp:anchor>
            </w:drawing>
          </mc:Choice>
          <mc:Fallback>
            <w:pict>
              <v:shape w14:anchorId="47862AD7" id="_x0000_s1048" type="#_x0000_t202" style="position:absolute;left:0;text-align:left;margin-left:160.35pt;margin-top:16.45pt;width:76pt;height:30.75pt;z-index:2517585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" filled="f" stroked="f">
                <v:textbox>
                  <w:txbxContent>
                    <w:p w:rsidR="00285F14" w:rsidRPr="000772D7" w:rsidRDefault="00285F14" w:rsidP="00FA0B99">
                      <w:pPr>
                        <w:spacing w:after="0"/>
                        <w:rPr>
                          <w:rFonts w:ascii="Arial Narrow" w:hAnsi="Arial Narrow"/>
                          <w:i/>
                          <w:szCs w:val="24"/>
                        </w:rPr>
                      </w:pPr>
                      <w:r w:rsidRPr="000772D7">
                        <w:rPr>
                          <w:rFonts w:ascii="Arial Narrow" w:hAnsi="Arial Narrow"/>
                          <w:i/>
                          <w:szCs w:val="24"/>
                        </w:rPr>
                        <w:t>+</w:t>
                      </w:r>
                      <w:r>
                        <w:rPr>
                          <w:rFonts w:ascii="Arial Narrow" w:hAnsi="Arial Narrow"/>
                          <w:i/>
                          <w:szCs w:val="24"/>
                        </w:rPr>
                        <w:t>36,9</w:t>
                      </w:r>
                      <w:r w:rsidRPr="000772D7">
                        <w:rPr>
                          <w:rFonts w:ascii="Arial Narrow" w:hAnsi="Arial Narrow"/>
                          <w:i/>
                          <w:szCs w:val="24"/>
                        </w:rPr>
                        <w:t>%</w:t>
                      </w:r>
                    </w:p>
                  </w:txbxContent>
                </v:textbox>
              </v:shape>
            </w:pict>
          </mc:Fallback>
        </mc:AlternateContent>
      </w:r>
      <w:r w:rsidRPr="0096053F">
        <w:rPr>
          <w:rFonts w:ascii="Arial Narrow" w:hAnsi="Arial Narrow" w:cs="Times New Roman"/>
          <w:noProof/>
          <w:sz w:val="28"/>
          <w:szCs w:val="28"/>
          <w:lang w:eastAsia="ru-RU"/>
        </w:rPr>
        <mc:AlternateContent>
          <mc:Choice Requires="wps">
            <w:drawing>
              <wp:anchor distT="0" distB="0" distL="114300" distR="114300" simplePos="0" relativeHeight="251740160" behindDoc="0" locked="0" layoutInCell="1" allowOverlap="1" wp14:anchorId="37D96C4B" wp14:editId="2B1C3E1C">
                <wp:simplePos x="0" y="0"/>
                <wp:positionH relativeFrom="column">
                  <wp:posOffset>2040890</wp:posOffset>
                </wp:positionH>
                <wp:positionV relativeFrom="paragraph">
                  <wp:posOffset>20320</wp:posOffset>
                </wp:positionV>
                <wp:extent cx="965200" cy="390525"/>
                <wp:effectExtent l="0" t="0" r="0" b="0"/>
                <wp:wrapNone/>
                <wp:docPr id="64" name="TextBox 1"/>
                <wp:cNvGraphicFramePr/>
                <a:graphic xmlns:a="http://schemas.openxmlformats.org/drawingml/2006/main">
                  <a:graphicData uri="http://schemas.microsoft.com/office/word/2010/wordprocessingShape">
                    <wps:wsp>
                      <wps:cNvSpPr txBox="1"/>
                      <wps:spPr>
                        <a:xfrm>
                          <a:off x="0" y="0"/>
                          <a:ext cx="965200" cy="390525"/>
                        </a:xfrm>
                        <a:prstGeom prst="rect">
                          <a:avLst/>
                        </a:prstGeom>
                      </wps:spPr>
                      <wps:txbx>
                        <w:txbxContent>
                          <w:p w:rsidR="00285F14" w:rsidRPr="000772D7" w:rsidRDefault="00285F14" w:rsidP="00B41DEB">
                            <w:pPr>
                              <w:spacing w:after="0"/>
                              <w:rPr>
                                <w:rFonts w:ascii="Arial Narrow" w:hAnsi="Arial Narrow"/>
                                <w:i/>
                                <w:szCs w:val="24"/>
                              </w:rPr>
                            </w:pPr>
                            <w:r w:rsidRPr="000772D7">
                              <w:rPr>
                                <w:rFonts w:ascii="Arial Narrow" w:hAnsi="Arial Narrow"/>
                                <w:i/>
                                <w:szCs w:val="24"/>
                              </w:rPr>
                              <w:t>+</w:t>
                            </w:r>
                            <w:r>
                              <w:rPr>
                                <w:rFonts w:ascii="Arial Narrow" w:hAnsi="Arial Narrow"/>
                                <w:i/>
                                <w:szCs w:val="24"/>
                              </w:rPr>
                              <w:t>25,7</w:t>
                            </w:r>
                            <w:r w:rsidRPr="000772D7">
                              <w:rPr>
                                <w:rFonts w:ascii="Arial Narrow" w:hAnsi="Arial Narrow"/>
                                <w:i/>
                                <w:szCs w:val="24"/>
                              </w:rPr>
                              <w:t>%</w:t>
                            </w:r>
                          </w:p>
                        </w:txbxContent>
                      </wps:txbx>
                      <wps:bodyPr vertOverflow="clip" wrap="none" rtlCol="0">
                        <a:noAutofit/>
                      </wps:bodyPr>
                    </wps:wsp>
                  </a:graphicData>
                </a:graphic>
                <wp14:sizeRelV relativeFrom="margin">
                  <wp14:pctHeight>0</wp14:pctHeight>
                </wp14:sizeRelV>
              </wp:anchor>
            </w:drawing>
          </mc:Choice>
          <mc:Fallback>
            <w:pict>
              <v:shape w14:anchorId="37D96C4B" id="_x0000_s1049" type="#_x0000_t202" style="position:absolute;left:0;text-align:left;margin-left:160.7pt;margin-top:1.6pt;width:76pt;height:30.75pt;z-index:2517401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" filled="f" stroked="f">
                <v:textbox>
                  <w:txbxContent>
                    <w:p w:rsidR="00285F14" w:rsidRPr="000772D7" w:rsidRDefault="00285F14" w:rsidP="00B41DEB">
                      <w:pPr>
                        <w:spacing w:after="0"/>
                        <w:rPr>
                          <w:rFonts w:ascii="Arial Narrow" w:hAnsi="Arial Narrow"/>
                          <w:i/>
                          <w:szCs w:val="24"/>
                        </w:rPr>
                      </w:pPr>
                      <w:r w:rsidRPr="000772D7">
                        <w:rPr>
                          <w:rFonts w:ascii="Arial Narrow" w:hAnsi="Arial Narrow"/>
                          <w:i/>
                          <w:szCs w:val="24"/>
                        </w:rPr>
                        <w:t>+</w:t>
                      </w:r>
                      <w:r>
                        <w:rPr>
                          <w:rFonts w:ascii="Arial Narrow" w:hAnsi="Arial Narrow"/>
                          <w:i/>
                          <w:szCs w:val="24"/>
                        </w:rPr>
                        <w:t>25,7</w:t>
                      </w:r>
                      <w:r w:rsidRPr="000772D7">
                        <w:rPr>
                          <w:rFonts w:ascii="Arial Narrow" w:hAnsi="Arial Narrow"/>
                          <w:i/>
                          <w:szCs w:val="24"/>
                        </w:rPr>
                        <w:t>%</w:t>
                      </w:r>
                    </w:p>
                  </w:txbxContent>
                </v:textbox>
              </v:shape>
            </w:pict>
          </mc:Fallback>
        </mc:AlternateContent>
      </w:r>
      <w:r w:rsidR="00646AC6" w:rsidRPr="0096053F">
        <w:rPr>
          <w:rFonts w:ascii="Arial Narrow" w:hAnsi="Arial Narrow" w:cs="Times New Roman"/>
          <w:noProof/>
          <w:sz w:val="28"/>
          <w:szCs w:val="28"/>
          <w:lang w:eastAsia="ru-RU"/>
        </w:rPr>
        <mc:AlternateContent>
          <mc:Choice Requires="wps">
            <w:drawing>
              <wp:anchor distT="0" distB="0" distL="114300" distR="114300" simplePos="0" relativeHeight="251742208" behindDoc="0" locked="0" layoutInCell="1" allowOverlap="1" wp14:anchorId="75877456" wp14:editId="688701F9">
                <wp:simplePos x="0" y="0"/>
                <wp:positionH relativeFrom="column">
                  <wp:posOffset>649605</wp:posOffset>
                </wp:positionH>
                <wp:positionV relativeFrom="paragraph">
                  <wp:posOffset>19050</wp:posOffset>
                </wp:positionV>
                <wp:extent cx="965200" cy="257175"/>
                <wp:effectExtent l="0" t="0" r="0" b="0"/>
                <wp:wrapNone/>
                <wp:docPr id="65" name="TextBox 1"/>
                <wp:cNvGraphicFramePr/>
                <a:graphic xmlns:a="http://schemas.openxmlformats.org/drawingml/2006/main">
                  <a:graphicData uri="http://schemas.microsoft.com/office/word/2010/wordprocessingShape">
                    <wps:wsp>
                      <wps:cNvSpPr txBox="1"/>
                      <wps:spPr>
                        <a:xfrm>
                          <a:off x="0" y="0"/>
                          <a:ext cx="965200" cy="257175"/>
                        </a:xfrm>
                        <a:prstGeom prst="rect">
                          <a:avLst/>
                        </a:prstGeom>
                      </wps:spPr>
                      <wps:txbx>
                        <w:txbxContent>
                          <w:p w:rsidR="00285F14" w:rsidRPr="000772D7" w:rsidRDefault="00285F14" w:rsidP="00B41DEB">
                            <w:pPr>
                              <w:spacing w:after="0"/>
                              <w:rPr>
                                <w:rFonts w:ascii="Arial Narrow" w:hAnsi="Arial Narrow"/>
                                <w:i/>
                                <w:szCs w:val="24"/>
                              </w:rPr>
                            </w:pPr>
                            <w:r w:rsidRPr="000772D7">
                              <w:rPr>
                                <w:rFonts w:ascii="Arial Narrow" w:hAnsi="Arial Narrow"/>
                                <w:i/>
                                <w:szCs w:val="24"/>
                              </w:rPr>
                              <w:t>+</w:t>
                            </w:r>
                            <w:r>
                              <w:rPr>
                                <w:rFonts w:ascii="Arial Narrow" w:hAnsi="Arial Narrow"/>
                                <w:i/>
                                <w:szCs w:val="24"/>
                              </w:rPr>
                              <w:t>920</w:t>
                            </w:r>
                            <w:r w:rsidRPr="000772D7">
                              <w:rPr>
                                <w:rFonts w:ascii="Arial Narrow" w:hAnsi="Arial Narrow"/>
                                <w:i/>
                                <w:szCs w:val="24"/>
                              </w:rPr>
                              <w:t xml:space="preserve"> млрд. рублей</w:t>
                            </w:r>
                          </w:p>
                        </w:txbxContent>
                      </wps:txbx>
                      <wps:bodyPr vertOverflow="clip" wrap="none" rtlCol="0">
                        <a:noAutofit/>
                      </wps:bodyPr>
                    </wps:wsp>
                  </a:graphicData>
                </a:graphic>
                <wp14:sizeRelV relativeFrom="margin">
                  <wp14:pctHeight>0</wp14:pctHeight>
                </wp14:sizeRelV>
              </wp:anchor>
            </w:drawing>
          </mc:Choice>
          <mc:Fallback>
            <w:pict>
              <v:shape w14:anchorId="75877456" id="_x0000_s1050" type="#_x0000_t202" style="position:absolute;left:0;text-align:left;margin-left:51.15pt;margin-top:1.5pt;width:76pt;height:20.25pt;z-index:2517422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" filled="f" stroked="f">
                <v:textbox>
                  <w:txbxContent>
                    <w:p w:rsidR="00285F14" w:rsidRPr="000772D7" w:rsidRDefault="00285F14" w:rsidP="00B41DEB">
                      <w:pPr>
                        <w:spacing w:after="0"/>
                        <w:rPr>
                          <w:rFonts w:ascii="Arial Narrow" w:hAnsi="Arial Narrow"/>
                          <w:i/>
                          <w:szCs w:val="24"/>
                        </w:rPr>
                      </w:pPr>
                      <w:r w:rsidRPr="000772D7">
                        <w:rPr>
                          <w:rFonts w:ascii="Arial Narrow" w:hAnsi="Arial Narrow"/>
                          <w:i/>
                          <w:szCs w:val="24"/>
                        </w:rPr>
                        <w:t>+</w:t>
                      </w:r>
                      <w:r>
                        <w:rPr>
                          <w:rFonts w:ascii="Arial Narrow" w:hAnsi="Arial Narrow"/>
                          <w:i/>
                          <w:szCs w:val="24"/>
                        </w:rPr>
                        <w:t>920</w:t>
                      </w:r>
                      <w:r w:rsidRPr="000772D7">
                        <w:rPr>
                          <w:rFonts w:ascii="Arial Narrow" w:hAnsi="Arial Narrow"/>
                          <w:i/>
                          <w:szCs w:val="24"/>
                        </w:rPr>
                        <w:t xml:space="preserve"> млрд. рублей</w:t>
                      </w:r>
                    </w:p>
                  </w:txbxContent>
                </v:textbox>
              </v:shape>
            </w:pict>
          </mc:Fallback>
        </mc:AlternateContent>
      </w:r>
      <w:r w:rsidR="00381A11">
        <w:rPr>
          <w:rFonts w:ascii="Arial Narrow" w:eastAsia="Times New Roman" w:hAnsi="Arial Narrow" w:cs="Times New Roman"/>
          <w:noProof/>
          <w:sz w:val="28"/>
          <w:szCs w:val="28"/>
          <w:lang w:eastAsia="ru-RU"/>
        </w:rPr>
        <w:drawing>
          <wp:inline distT="0" distB="0" distL="0" distR="0" wp14:anchorId="1E639B87" wp14:editId="6E525D5C">
            <wp:extent cx="3324225" cy="2419350"/>
            <wp:effectExtent l="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67D59" w:rsidRPr="00381A11" w:rsidRDefault="00D67D59" w:rsidP="00381A11">
      <w:pPr>
        <w:spacing w:after="0" w:line="240" w:lineRule="auto"/>
        <w:ind w:firstLine="284"/>
        <w:jc w:val="both"/>
        <w:rPr>
          <w:rFonts w:ascii="Arial Narrow" w:hAnsi="Arial Narrow" w:cs="Times New Roman"/>
          <w:sz w:val="26"/>
          <w:szCs w:val="26"/>
        </w:rPr>
      </w:pPr>
      <w:r w:rsidRPr="000E2754">
        <w:rPr>
          <w:rFonts w:ascii="Arial Narrow" w:hAnsi="Arial Narrow" w:cs="Times New Roman"/>
          <w:sz w:val="26"/>
          <w:szCs w:val="26"/>
        </w:rPr>
        <w:t xml:space="preserve">Поступления налогов и сборов в </w:t>
      </w:r>
      <w:r w:rsidR="00BF06DE" w:rsidRPr="000E2754">
        <w:rPr>
          <w:rFonts w:ascii="Arial Narrow" w:hAnsi="Arial Narrow" w:cs="Times New Roman"/>
          <w:sz w:val="26"/>
          <w:szCs w:val="26"/>
        </w:rPr>
        <w:t>январе-</w:t>
      </w:r>
      <w:r w:rsidR="00515B97">
        <w:rPr>
          <w:rFonts w:ascii="Arial Narrow" w:hAnsi="Arial Narrow" w:cs="Times New Roman"/>
          <w:sz w:val="26"/>
          <w:szCs w:val="26"/>
        </w:rPr>
        <w:t>июн</w:t>
      </w:r>
      <w:r w:rsidR="00BF06DE" w:rsidRPr="000E2754">
        <w:rPr>
          <w:rFonts w:ascii="Arial Narrow" w:hAnsi="Arial Narrow" w:cs="Times New Roman"/>
          <w:sz w:val="26"/>
          <w:szCs w:val="26"/>
        </w:rPr>
        <w:t>е 201</w:t>
      </w:r>
      <w:r w:rsidR="00DF37C2">
        <w:rPr>
          <w:rFonts w:ascii="Arial Narrow" w:hAnsi="Arial Narrow" w:cs="Times New Roman"/>
          <w:sz w:val="26"/>
          <w:szCs w:val="26"/>
        </w:rPr>
        <w:t>7</w:t>
      </w:r>
      <w:r w:rsidR="00BF06DE" w:rsidRPr="000E2754">
        <w:rPr>
          <w:rFonts w:ascii="Arial Narrow" w:hAnsi="Arial Narrow" w:cs="Times New Roman"/>
          <w:sz w:val="26"/>
          <w:szCs w:val="26"/>
        </w:rPr>
        <w:t xml:space="preserve"> года</w:t>
      </w:r>
      <w:r w:rsidRPr="000E2754">
        <w:rPr>
          <w:rFonts w:ascii="Arial Narrow" w:hAnsi="Arial Narrow" w:cs="Times New Roman"/>
          <w:sz w:val="26"/>
          <w:szCs w:val="26"/>
        </w:rPr>
        <w:t xml:space="preserve"> составили </w:t>
      </w:r>
      <w:r w:rsidR="00FE7D0F">
        <w:rPr>
          <w:rFonts w:ascii="Arial Narrow" w:hAnsi="Arial Narrow" w:cs="Times New Roman"/>
          <w:sz w:val="26"/>
          <w:szCs w:val="26"/>
        </w:rPr>
        <w:t>51,6</w:t>
      </w:r>
      <w:r w:rsidRPr="000E2754">
        <w:rPr>
          <w:rFonts w:ascii="Arial Narrow" w:hAnsi="Arial Narrow" w:cs="Times New Roman"/>
          <w:sz w:val="26"/>
          <w:szCs w:val="26"/>
        </w:rPr>
        <w:t xml:space="preserve">% от объема поступлений администрируемых ФНС России доходов федерального бюджета в </w:t>
      </w:r>
      <w:r w:rsidR="00BF06DE" w:rsidRPr="000E2754">
        <w:rPr>
          <w:rFonts w:ascii="Arial Narrow" w:hAnsi="Arial Narrow" w:cs="Times New Roman"/>
          <w:sz w:val="26"/>
          <w:szCs w:val="26"/>
        </w:rPr>
        <w:t>201</w:t>
      </w:r>
      <w:r w:rsidR="0064176C">
        <w:rPr>
          <w:rFonts w:ascii="Arial Narrow" w:hAnsi="Arial Narrow" w:cs="Times New Roman"/>
          <w:sz w:val="26"/>
          <w:szCs w:val="26"/>
        </w:rPr>
        <w:t>7</w:t>
      </w:r>
      <w:r w:rsidR="00BF06DE" w:rsidRPr="000E2754">
        <w:rPr>
          <w:rFonts w:ascii="Arial Narrow" w:hAnsi="Arial Narrow" w:cs="Times New Roman"/>
          <w:sz w:val="26"/>
          <w:szCs w:val="26"/>
        </w:rPr>
        <w:t xml:space="preserve"> год</w:t>
      </w:r>
      <w:r w:rsidR="0075534F">
        <w:rPr>
          <w:rFonts w:ascii="Arial Narrow" w:hAnsi="Arial Narrow" w:cs="Times New Roman"/>
          <w:sz w:val="26"/>
          <w:szCs w:val="26"/>
        </w:rPr>
        <w:t>у</w:t>
      </w:r>
      <w:r w:rsidRPr="000E2754">
        <w:rPr>
          <w:rFonts w:ascii="Arial Narrow" w:hAnsi="Arial Narrow" w:cs="Times New Roman"/>
          <w:sz w:val="26"/>
          <w:szCs w:val="26"/>
        </w:rPr>
        <w:t xml:space="preserve"> в размере </w:t>
      </w:r>
      <w:r w:rsidR="00FE7D0F">
        <w:rPr>
          <w:rFonts w:ascii="Arial Narrow" w:hAnsi="Arial Narrow" w:cs="Times New Roman"/>
          <w:sz w:val="26"/>
          <w:szCs w:val="26"/>
        </w:rPr>
        <w:t>8 707,8</w:t>
      </w:r>
      <w:r w:rsidRPr="000E2754">
        <w:rPr>
          <w:rFonts w:ascii="Arial Narrow" w:hAnsi="Arial Narrow" w:cs="Times New Roman"/>
          <w:sz w:val="26"/>
          <w:szCs w:val="26"/>
        </w:rPr>
        <w:t xml:space="preserve"> млрд. рублей, учтенных </w:t>
      </w:r>
      <w:r w:rsidR="00FE7D0F" w:rsidRPr="00936EAD">
        <w:rPr>
          <w:rFonts w:ascii="Arial Narrow" w:eastAsia="Times New Roman" w:hAnsi="Arial Narrow" w:cs="Times New Roman"/>
          <w:sz w:val="26"/>
          <w:szCs w:val="26"/>
          <w:lang w:eastAsia="ru-RU"/>
        </w:rPr>
        <w:t>в Федеральном законе от 01.07.2017 N 157-ФЗ "О внесении изменений в Федеральный закон "О федеральном бюджете на 2017 год и на плановый период 2018 и 2019 годов".</w:t>
      </w:r>
    </w:p>
    <w:p w:rsidR="00912D17" w:rsidRDefault="00613805" w:rsidP="00381A11">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Около</w:t>
      </w:r>
      <w:r w:rsidR="00912D17" w:rsidRPr="000E2754">
        <w:rPr>
          <w:rFonts w:ascii="Arial Narrow" w:eastAsia="Times New Roman" w:hAnsi="Arial Narrow" w:cs="Times New Roman"/>
          <w:sz w:val="26"/>
          <w:szCs w:val="26"/>
          <w:lang w:eastAsia="ru-RU"/>
        </w:rPr>
        <w:t xml:space="preserve"> 80% всех поступлений в федеральный бюджет в </w:t>
      </w:r>
      <w:r w:rsidR="00BF06DE" w:rsidRPr="000E2754">
        <w:rPr>
          <w:rFonts w:ascii="Arial Narrow" w:eastAsia="Times New Roman" w:hAnsi="Arial Narrow" w:cs="Times New Roman"/>
          <w:sz w:val="26"/>
          <w:szCs w:val="26"/>
          <w:lang w:eastAsia="ru-RU"/>
        </w:rPr>
        <w:t>январе-</w:t>
      </w:r>
      <w:r w:rsidR="00FE7D0F">
        <w:rPr>
          <w:rFonts w:ascii="Arial Narrow" w:eastAsia="Times New Roman" w:hAnsi="Arial Narrow" w:cs="Times New Roman"/>
          <w:sz w:val="26"/>
          <w:szCs w:val="26"/>
          <w:lang w:eastAsia="ru-RU"/>
        </w:rPr>
        <w:t>июне</w:t>
      </w:r>
      <w:r w:rsidR="00BF06DE" w:rsidRPr="000E2754">
        <w:rPr>
          <w:rFonts w:ascii="Arial Narrow" w:eastAsia="Times New Roman" w:hAnsi="Arial Narrow" w:cs="Times New Roman"/>
          <w:sz w:val="26"/>
          <w:szCs w:val="26"/>
          <w:lang w:eastAsia="ru-RU"/>
        </w:rPr>
        <w:t xml:space="preserve"> 201</w:t>
      </w:r>
      <w:r w:rsidR="00637FCA">
        <w:rPr>
          <w:rFonts w:ascii="Arial Narrow" w:eastAsia="Times New Roman" w:hAnsi="Arial Narrow" w:cs="Times New Roman"/>
          <w:sz w:val="26"/>
          <w:szCs w:val="26"/>
          <w:lang w:eastAsia="ru-RU"/>
        </w:rPr>
        <w:t>7</w:t>
      </w:r>
      <w:r w:rsidR="00BF06DE" w:rsidRPr="000E2754">
        <w:rPr>
          <w:rFonts w:ascii="Arial Narrow" w:eastAsia="Times New Roman" w:hAnsi="Arial Narrow" w:cs="Times New Roman"/>
          <w:sz w:val="26"/>
          <w:szCs w:val="26"/>
          <w:lang w:eastAsia="ru-RU"/>
        </w:rPr>
        <w:t xml:space="preserve"> года</w:t>
      </w:r>
      <w:r w:rsidR="00912D17" w:rsidRPr="000E2754">
        <w:rPr>
          <w:rFonts w:ascii="Arial Narrow" w:eastAsia="Times New Roman" w:hAnsi="Arial Narrow" w:cs="Times New Roman"/>
          <w:sz w:val="26"/>
          <w:szCs w:val="26"/>
          <w:lang w:eastAsia="ru-RU"/>
        </w:rPr>
        <w:t xml:space="preserve"> обеспечили </w:t>
      </w:r>
      <w:r>
        <w:rPr>
          <w:rFonts w:ascii="Arial Narrow" w:eastAsia="Times New Roman" w:hAnsi="Arial Narrow" w:cs="Times New Roman"/>
          <w:sz w:val="26"/>
          <w:szCs w:val="26"/>
          <w:lang w:eastAsia="ru-RU"/>
        </w:rPr>
        <w:t xml:space="preserve">4 </w:t>
      </w:r>
      <w:r w:rsidR="00912D17" w:rsidRPr="000E2754">
        <w:rPr>
          <w:rFonts w:ascii="Arial Narrow" w:eastAsia="Times New Roman" w:hAnsi="Arial Narrow" w:cs="Times New Roman"/>
          <w:sz w:val="26"/>
          <w:szCs w:val="26"/>
          <w:lang w:eastAsia="ru-RU"/>
        </w:rPr>
        <w:t>Управлени</w:t>
      </w:r>
      <w:r>
        <w:rPr>
          <w:rFonts w:ascii="Arial Narrow" w:eastAsia="Times New Roman" w:hAnsi="Arial Narrow" w:cs="Times New Roman"/>
          <w:sz w:val="26"/>
          <w:szCs w:val="26"/>
          <w:lang w:eastAsia="ru-RU"/>
        </w:rPr>
        <w:t>я</w:t>
      </w:r>
      <w:r w:rsidR="00912D17" w:rsidRPr="000E2754">
        <w:rPr>
          <w:rFonts w:ascii="Arial Narrow" w:eastAsia="Times New Roman" w:hAnsi="Arial Narrow" w:cs="Times New Roman"/>
          <w:sz w:val="26"/>
          <w:szCs w:val="26"/>
          <w:lang w:eastAsia="ru-RU"/>
        </w:rPr>
        <w:t xml:space="preserve"> ФНС России по субъектам Российской Федерации и </w:t>
      </w:r>
      <w:r>
        <w:rPr>
          <w:rFonts w:ascii="Arial Narrow" w:eastAsia="Times New Roman" w:hAnsi="Arial Narrow" w:cs="Times New Roman"/>
          <w:sz w:val="26"/>
          <w:szCs w:val="26"/>
          <w:lang w:eastAsia="ru-RU"/>
        </w:rPr>
        <w:t>6</w:t>
      </w:r>
      <w:r w:rsidR="00912D17" w:rsidRPr="000E2754">
        <w:rPr>
          <w:rFonts w:ascii="Arial Narrow" w:eastAsia="Times New Roman" w:hAnsi="Arial Narrow" w:cs="Times New Roman"/>
          <w:sz w:val="26"/>
          <w:szCs w:val="26"/>
          <w:lang w:eastAsia="ru-RU"/>
        </w:rPr>
        <w:t xml:space="preserve"> МИ ФНС России по крупнейшим налогоплательщикам:</w:t>
      </w:r>
    </w:p>
    <w:p w:rsidR="00EC5C1E" w:rsidRPr="006F6DC2" w:rsidRDefault="00EC5C1E" w:rsidP="006F6DC2">
      <w:pPr>
        <w:spacing w:after="0" w:line="240" w:lineRule="auto"/>
        <w:jc w:val="center"/>
        <w:rPr>
          <w:rFonts w:ascii="Arial Narrow" w:eastAsia="Times New Roman" w:hAnsi="Arial Narrow" w:cs="Times New Roman"/>
          <w:b/>
          <w:szCs w:val="26"/>
          <w:lang w:eastAsia="ru-RU"/>
        </w:rPr>
      </w:pPr>
      <w:r>
        <w:rPr>
          <w:rFonts w:ascii="Arial Narrow" w:eastAsia="Times New Roman" w:hAnsi="Arial Narrow" w:cs="Times New Roman"/>
          <w:sz w:val="26"/>
          <w:szCs w:val="26"/>
          <w:highlight w:val="yellow"/>
          <w:lang w:eastAsia="ru-RU"/>
        </w:rPr>
        <w:br w:type="column"/>
      </w:r>
      <w:r w:rsidR="006F6DC2" w:rsidRPr="006F6DC2">
        <w:rPr>
          <w:rFonts w:ascii="Arial Narrow" w:eastAsia="Times New Roman" w:hAnsi="Arial Narrow" w:cs="Times New Roman"/>
          <w:b/>
          <w:szCs w:val="26"/>
          <w:lang w:eastAsia="ru-RU"/>
        </w:rPr>
        <w:t>УФНС России по субъектам РФ и МИ ФНС России</w:t>
      </w:r>
      <w:r w:rsidR="005667BD">
        <w:rPr>
          <w:rFonts w:ascii="Arial Narrow" w:eastAsia="Times New Roman" w:hAnsi="Arial Narrow" w:cs="Times New Roman"/>
          <w:b/>
          <w:szCs w:val="26"/>
          <w:lang w:eastAsia="ru-RU"/>
        </w:rPr>
        <w:t xml:space="preserve"> </w:t>
      </w:r>
      <w:r w:rsidR="005667BD" w:rsidRPr="006F6DC2">
        <w:rPr>
          <w:rFonts w:ascii="Arial Narrow" w:eastAsia="Times New Roman" w:hAnsi="Arial Narrow" w:cs="Times New Roman"/>
          <w:b/>
          <w:szCs w:val="26"/>
          <w:lang w:eastAsia="ru-RU"/>
        </w:rPr>
        <w:t>по КН</w:t>
      </w:r>
      <w:r w:rsidR="006F6DC2" w:rsidRPr="006F6DC2">
        <w:rPr>
          <w:rFonts w:ascii="Arial Narrow" w:eastAsia="Times New Roman" w:hAnsi="Arial Narrow" w:cs="Times New Roman"/>
          <w:b/>
          <w:szCs w:val="26"/>
          <w:lang w:eastAsia="ru-RU"/>
        </w:rPr>
        <w:t xml:space="preserve">, обеспечившие основной объем поступлений в </w:t>
      </w:r>
      <w:r w:rsidR="006F6DC2" w:rsidRPr="006F6DC2">
        <w:rPr>
          <w:rFonts w:ascii="Arial Narrow" w:eastAsia="Times New Roman" w:hAnsi="Arial Narrow" w:cs="Times New Roman"/>
          <w:b/>
          <w:szCs w:val="26"/>
          <w:lang w:val="en-US" w:eastAsia="ru-RU"/>
        </w:rPr>
        <w:t>I</w:t>
      </w:r>
      <w:r w:rsidR="006F6DC2" w:rsidRPr="006F6DC2">
        <w:rPr>
          <w:rFonts w:ascii="Arial Narrow" w:eastAsia="Times New Roman" w:hAnsi="Arial Narrow" w:cs="Times New Roman"/>
          <w:b/>
          <w:szCs w:val="26"/>
          <w:lang w:eastAsia="ru-RU"/>
        </w:rPr>
        <w:t xml:space="preserve"> </w:t>
      </w:r>
      <w:r w:rsidR="0042045E">
        <w:rPr>
          <w:rFonts w:ascii="Arial Narrow" w:eastAsia="Times New Roman" w:hAnsi="Arial Narrow" w:cs="Times New Roman"/>
          <w:b/>
          <w:szCs w:val="26"/>
          <w:lang w:eastAsia="ru-RU"/>
        </w:rPr>
        <w:t>полугодии</w:t>
      </w:r>
      <w:r w:rsidR="006F6DC2" w:rsidRPr="006F6DC2">
        <w:rPr>
          <w:rFonts w:ascii="Arial Narrow" w:eastAsia="Times New Roman" w:hAnsi="Arial Narrow" w:cs="Times New Roman"/>
          <w:b/>
          <w:szCs w:val="26"/>
          <w:lang w:eastAsia="ru-RU"/>
        </w:rPr>
        <w:t xml:space="preserve"> 201</w:t>
      </w:r>
      <w:r w:rsidR="00637FCA">
        <w:rPr>
          <w:rFonts w:ascii="Arial Narrow" w:eastAsia="Times New Roman" w:hAnsi="Arial Narrow" w:cs="Times New Roman"/>
          <w:b/>
          <w:szCs w:val="26"/>
          <w:lang w:eastAsia="ru-RU"/>
        </w:rPr>
        <w:t>7</w:t>
      </w:r>
      <w:r w:rsidR="006F6DC2" w:rsidRPr="006F6DC2">
        <w:rPr>
          <w:rFonts w:ascii="Arial Narrow" w:eastAsia="Times New Roman" w:hAnsi="Arial Narrow" w:cs="Times New Roman"/>
          <w:b/>
          <w:szCs w:val="26"/>
          <w:lang w:eastAsia="ru-RU"/>
        </w:rPr>
        <w:t xml:space="preserve"> года</w:t>
      </w:r>
    </w:p>
    <w:p w:rsidR="00912D17" w:rsidRPr="00381A11" w:rsidRDefault="0068370E" w:rsidP="00381A11">
      <w:pPr>
        <w:spacing w:after="0" w:line="240" w:lineRule="auto"/>
        <w:ind w:firstLine="284"/>
        <w:jc w:val="both"/>
        <w:rPr>
          <w:rFonts w:ascii="Arial Narrow" w:eastAsia="Times New Roman" w:hAnsi="Arial Narrow" w:cs="Times New Roman"/>
          <w:sz w:val="26"/>
          <w:szCs w:val="26"/>
          <w:lang w:eastAsia="ru-RU"/>
        </w:rPr>
      </w:pPr>
      <w:r>
        <w:rPr>
          <w:rFonts w:ascii="Arial Narrow" w:hAnsi="Arial Narrow"/>
          <w:noProof/>
          <w:sz w:val="28"/>
          <w:szCs w:val="28"/>
          <w:lang w:eastAsia="ru-RU"/>
        </w:rPr>
        <w:drawing>
          <wp:inline distT="0" distB="0" distL="0" distR="0" wp14:anchorId="68D49206" wp14:editId="3DF2D6E8">
            <wp:extent cx="2925445" cy="5105901"/>
            <wp:effectExtent l="0" t="0" r="825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04FE0" w:rsidRDefault="00604FE0" w:rsidP="00D97CCD">
      <w:pPr>
        <w:tabs>
          <w:tab w:val="left" w:pos="5670"/>
        </w:tabs>
        <w:spacing w:after="0" w:line="240" w:lineRule="auto"/>
        <w:jc w:val="both"/>
        <w:rPr>
          <w:rFonts w:ascii="Arial Narrow" w:eastAsia="Times New Roman" w:hAnsi="Arial Narrow" w:cs="Times New Roman"/>
          <w:sz w:val="28"/>
          <w:szCs w:val="28"/>
          <w:lang w:eastAsia="ru-RU"/>
        </w:rPr>
      </w:pPr>
    </w:p>
    <w:p w:rsidR="0088350C" w:rsidRDefault="005F410D" w:rsidP="0088350C">
      <w:pPr>
        <w:spacing w:after="0" w:line="240" w:lineRule="auto"/>
        <w:ind w:firstLine="284"/>
        <w:jc w:val="center"/>
        <w:rPr>
          <w:rFonts w:ascii="Arial Narrow" w:hAnsi="Arial Narrow" w:cs="Times New Roman"/>
          <w:b/>
        </w:rPr>
      </w:pPr>
      <w:r>
        <w:rPr>
          <w:rFonts w:ascii="Arial Narrow" w:hAnsi="Arial Narrow" w:cs="Times New Roman"/>
          <w:b/>
        </w:rPr>
        <w:br w:type="column"/>
      </w:r>
      <w:r w:rsidR="0088350C" w:rsidRPr="005F410D">
        <w:rPr>
          <w:rFonts w:ascii="Arial Narrow" w:hAnsi="Arial Narrow" w:cs="Times New Roman"/>
          <w:b/>
        </w:rPr>
        <w:lastRenderedPageBreak/>
        <w:t>Структура</w:t>
      </w:r>
      <w:r w:rsidR="00C00D6E" w:rsidRPr="005F410D">
        <w:rPr>
          <w:rFonts w:ascii="Arial Narrow" w:hAnsi="Arial Narrow" w:cs="Times New Roman"/>
          <w:b/>
        </w:rPr>
        <w:t xml:space="preserve"> доходов федерального бюджета</w:t>
      </w:r>
    </w:p>
    <w:p w:rsidR="005C5CD0" w:rsidRPr="005C5CD0" w:rsidRDefault="005C5CD0" w:rsidP="0088350C">
      <w:pPr>
        <w:spacing w:after="0" w:line="240" w:lineRule="auto"/>
        <w:ind w:firstLine="284"/>
        <w:jc w:val="center"/>
        <w:rPr>
          <w:rFonts w:ascii="Arial Narrow" w:hAnsi="Arial Narrow" w:cs="Times New Roman"/>
          <w:b/>
        </w:rPr>
      </w:pPr>
      <w:r>
        <w:rPr>
          <w:rFonts w:ascii="Arial Narrow" w:hAnsi="Arial Narrow" w:cs="Times New Roman"/>
          <w:b/>
        </w:rPr>
        <w:t xml:space="preserve">в </w:t>
      </w:r>
      <w:r>
        <w:rPr>
          <w:rFonts w:ascii="Arial Narrow" w:hAnsi="Arial Narrow" w:cs="Times New Roman"/>
          <w:b/>
          <w:lang w:val="en-US"/>
        </w:rPr>
        <w:t>I</w:t>
      </w:r>
      <w:r w:rsidRPr="005C5CD0">
        <w:rPr>
          <w:rFonts w:ascii="Arial Narrow" w:hAnsi="Arial Narrow" w:cs="Times New Roman"/>
          <w:b/>
        </w:rPr>
        <w:t xml:space="preserve"> </w:t>
      </w:r>
      <w:r w:rsidR="0042045E">
        <w:rPr>
          <w:rFonts w:ascii="Arial Narrow" w:hAnsi="Arial Narrow" w:cs="Times New Roman"/>
          <w:b/>
        </w:rPr>
        <w:t>полугодии</w:t>
      </w:r>
      <w:r>
        <w:rPr>
          <w:rFonts w:ascii="Arial Narrow" w:hAnsi="Arial Narrow" w:cs="Times New Roman"/>
          <w:b/>
        </w:rPr>
        <w:t xml:space="preserve"> 2017 года</w:t>
      </w:r>
    </w:p>
    <w:p w:rsidR="00D775AE" w:rsidRPr="0096053F" w:rsidRDefault="00AF04DA" w:rsidP="0088350C">
      <w:pPr>
        <w:spacing w:after="0" w:line="240" w:lineRule="auto"/>
        <w:ind w:firstLine="284"/>
        <w:jc w:val="center"/>
        <w:rPr>
          <w:rFonts w:ascii="Arial Narrow" w:hAnsi="Arial Narrow" w:cs="Times New Roman"/>
          <w:sz w:val="28"/>
          <w:szCs w:val="28"/>
        </w:rPr>
      </w:pPr>
      <w:r>
        <w:rPr>
          <w:rFonts w:ascii="Arial Narrow" w:hAnsi="Arial Narrow" w:cs="Times New Roman"/>
          <w:noProof/>
          <w:sz w:val="28"/>
          <w:szCs w:val="28"/>
          <w:lang w:eastAsia="ru-RU"/>
        </w:rPr>
        <w:drawing>
          <wp:inline distT="0" distB="0" distL="0" distR="0" wp14:anchorId="282B5D3F" wp14:editId="22A500FF">
            <wp:extent cx="3000375" cy="2390775"/>
            <wp:effectExtent l="0" t="0" r="9525" b="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C4948" w:rsidRDefault="004C4948" w:rsidP="00A34652">
      <w:pPr>
        <w:spacing w:after="0" w:line="240" w:lineRule="auto"/>
        <w:ind w:firstLine="284"/>
        <w:jc w:val="both"/>
        <w:rPr>
          <w:rFonts w:ascii="Arial Narrow" w:hAnsi="Arial Narrow" w:cs="Times New Roman"/>
          <w:sz w:val="26"/>
          <w:szCs w:val="26"/>
        </w:rPr>
      </w:pPr>
      <w:r w:rsidRPr="00A34652">
        <w:rPr>
          <w:rFonts w:ascii="Arial Narrow" w:hAnsi="Arial Narrow" w:cs="Times New Roman"/>
          <w:sz w:val="26"/>
          <w:szCs w:val="26"/>
        </w:rPr>
        <w:t xml:space="preserve">Динамика поступлений основных налогов в федеральный бюджет в </w:t>
      </w:r>
      <w:r w:rsidR="0042140D">
        <w:rPr>
          <w:rFonts w:ascii="Arial Narrow" w:hAnsi="Arial Narrow" w:cs="Times New Roman"/>
          <w:sz w:val="26"/>
          <w:szCs w:val="26"/>
        </w:rPr>
        <w:t>январе-</w:t>
      </w:r>
      <w:r w:rsidR="00112558">
        <w:rPr>
          <w:rFonts w:ascii="Arial Narrow" w:hAnsi="Arial Narrow" w:cs="Times New Roman"/>
          <w:sz w:val="26"/>
          <w:szCs w:val="26"/>
        </w:rPr>
        <w:t>июне</w:t>
      </w:r>
      <w:r w:rsidR="0042140D">
        <w:rPr>
          <w:rFonts w:ascii="Arial Narrow" w:hAnsi="Arial Narrow" w:cs="Times New Roman"/>
          <w:sz w:val="26"/>
          <w:szCs w:val="26"/>
        </w:rPr>
        <w:t xml:space="preserve"> </w:t>
      </w:r>
      <w:r w:rsidRPr="00A34652">
        <w:rPr>
          <w:rFonts w:ascii="Arial Narrow" w:hAnsi="Arial Narrow" w:cs="Times New Roman"/>
          <w:sz w:val="26"/>
          <w:szCs w:val="26"/>
        </w:rPr>
        <w:t>201</w:t>
      </w:r>
      <w:r w:rsidR="00094D01">
        <w:rPr>
          <w:rFonts w:ascii="Arial Narrow" w:hAnsi="Arial Narrow" w:cs="Times New Roman"/>
          <w:sz w:val="26"/>
          <w:szCs w:val="26"/>
        </w:rPr>
        <w:t>7</w:t>
      </w:r>
      <w:r w:rsidRPr="00A34652">
        <w:rPr>
          <w:rFonts w:ascii="Arial Narrow" w:hAnsi="Arial Narrow" w:cs="Times New Roman"/>
          <w:sz w:val="26"/>
          <w:szCs w:val="26"/>
        </w:rPr>
        <w:t xml:space="preserve"> г</w:t>
      </w:r>
      <w:r w:rsidR="00D26FB0">
        <w:rPr>
          <w:rFonts w:ascii="Arial Narrow" w:hAnsi="Arial Narrow" w:cs="Times New Roman"/>
          <w:sz w:val="26"/>
          <w:szCs w:val="26"/>
        </w:rPr>
        <w:t>ода</w:t>
      </w:r>
      <w:r w:rsidRPr="00A34652">
        <w:rPr>
          <w:rFonts w:ascii="Arial Narrow" w:hAnsi="Arial Narrow" w:cs="Times New Roman"/>
          <w:sz w:val="26"/>
          <w:szCs w:val="26"/>
        </w:rPr>
        <w:t xml:space="preserve"> приведена на следующе</w:t>
      </w:r>
      <w:r w:rsidR="00EF0045">
        <w:rPr>
          <w:rFonts w:ascii="Arial Narrow" w:hAnsi="Arial Narrow" w:cs="Times New Roman"/>
          <w:sz w:val="26"/>
          <w:szCs w:val="26"/>
        </w:rPr>
        <w:t>й диаграмме</w:t>
      </w:r>
      <w:r w:rsidRPr="00A34652">
        <w:rPr>
          <w:rFonts w:ascii="Arial Narrow" w:hAnsi="Arial Narrow" w:cs="Times New Roman"/>
          <w:sz w:val="26"/>
          <w:szCs w:val="26"/>
        </w:rPr>
        <w:t xml:space="preserve">. </w:t>
      </w:r>
    </w:p>
    <w:p w:rsidR="00DF2BA7" w:rsidRPr="00DF2BA7" w:rsidRDefault="00DF2BA7" w:rsidP="00DF2BA7">
      <w:pPr>
        <w:spacing w:after="0" w:line="240" w:lineRule="auto"/>
        <w:ind w:firstLine="284"/>
        <w:jc w:val="right"/>
        <w:rPr>
          <w:rFonts w:ascii="Arial Narrow" w:hAnsi="Arial Narrow" w:cs="Times New Roman"/>
          <w:szCs w:val="26"/>
        </w:rPr>
      </w:pPr>
      <w:r w:rsidRPr="00DF2BA7">
        <w:rPr>
          <w:rFonts w:ascii="Arial Narrow" w:hAnsi="Arial Narrow" w:cs="Times New Roman"/>
          <w:szCs w:val="26"/>
        </w:rPr>
        <w:t>млрд рублей</w:t>
      </w:r>
    </w:p>
    <w:p w:rsidR="001234A8" w:rsidRPr="0096053F" w:rsidRDefault="0088350C" w:rsidP="00D97CCD">
      <w:pPr>
        <w:spacing w:after="0" w:line="240" w:lineRule="auto"/>
        <w:jc w:val="both"/>
        <w:rPr>
          <w:rFonts w:ascii="Arial Narrow" w:hAnsi="Arial Narrow" w:cs="Times New Roman"/>
          <w:sz w:val="28"/>
          <w:szCs w:val="28"/>
        </w:rPr>
      </w:pPr>
      <w:r>
        <w:rPr>
          <w:rFonts w:ascii="Arial Narrow" w:hAnsi="Arial Narrow" w:cs="Times New Roman"/>
          <w:noProof/>
          <w:sz w:val="28"/>
          <w:szCs w:val="28"/>
          <w:lang w:eastAsia="ru-RU"/>
        </w:rPr>
        <w:drawing>
          <wp:inline distT="0" distB="0" distL="0" distR="0" wp14:anchorId="2F23F893" wp14:editId="1203F340">
            <wp:extent cx="3038475" cy="2876550"/>
            <wp:effectExtent l="0" t="0" r="0" b="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C15BE" w:rsidRPr="009C15BE" w:rsidRDefault="005F410D" w:rsidP="009C15BE">
      <w:pPr>
        <w:spacing w:after="0" w:line="240" w:lineRule="auto"/>
        <w:rPr>
          <w:rFonts w:ascii="Arial Narrow" w:hAnsi="Arial Narrow" w:cs="Times New Roman"/>
          <w:bCs/>
          <w:sz w:val="30"/>
          <w:szCs w:val="30"/>
        </w:rPr>
      </w:pPr>
      <w:r>
        <w:rPr>
          <w:rFonts w:ascii="Arial Narrow" w:hAnsi="Arial Narrow" w:cs="Times New Roman"/>
          <w:b/>
          <w:bCs/>
          <w:sz w:val="30"/>
          <w:szCs w:val="30"/>
        </w:rPr>
        <w:br w:type="column"/>
      </w:r>
      <w:r w:rsidR="009C15BE" w:rsidRPr="009C15BE">
        <w:rPr>
          <w:rFonts w:ascii="Arial Narrow" w:hAnsi="Arial Narrow" w:cs="Times New Roman"/>
          <w:b/>
          <w:bCs/>
          <w:sz w:val="30"/>
          <w:szCs w:val="30"/>
        </w:rPr>
        <w:t>К</w:t>
      </w:r>
      <w:r w:rsidR="001234A8" w:rsidRPr="009C15BE">
        <w:rPr>
          <w:rFonts w:ascii="Arial Narrow" w:hAnsi="Arial Narrow" w:cs="Times New Roman"/>
          <w:b/>
          <w:bCs/>
          <w:sz w:val="30"/>
          <w:szCs w:val="30"/>
        </w:rPr>
        <w:t>онсолидированные бюджеты субъектов Российской Федерации</w:t>
      </w:r>
      <w:r w:rsidR="001234A8" w:rsidRPr="009C15BE">
        <w:rPr>
          <w:rFonts w:ascii="Arial Narrow" w:hAnsi="Arial Narrow" w:cs="Times New Roman"/>
          <w:bCs/>
          <w:sz w:val="30"/>
          <w:szCs w:val="30"/>
        </w:rPr>
        <w:t xml:space="preserve"> </w:t>
      </w:r>
    </w:p>
    <w:p w:rsidR="009C15BE" w:rsidRPr="00226F73" w:rsidRDefault="009C15BE" w:rsidP="00A34652">
      <w:pPr>
        <w:spacing w:after="0" w:line="240" w:lineRule="auto"/>
        <w:ind w:firstLine="284"/>
        <w:jc w:val="both"/>
        <w:rPr>
          <w:rFonts w:ascii="Arial Narrow" w:hAnsi="Arial Narrow" w:cs="Times New Roman"/>
          <w:bCs/>
          <w:sz w:val="26"/>
          <w:szCs w:val="26"/>
        </w:rPr>
      </w:pPr>
    </w:p>
    <w:p w:rsidR="001234A8" w:rsidRPr="00A34652" w:rsidRDefault="005F410D" w:rsidP="00A34652">
      <w:pPr>
        <w:spacing w:after="0" w:line="240" w:lineRule="auto"/>
        <w:ind w:firstLine="284"/>
        <w:jc w:val="both"/>
        <w:rPr>
          <w:rFonts w:ascii="Arial Narrow" w:hAnsi="Arial Narrow" w:cs="Times New Roman"/>
          <w:sz w:val="26"/>
          <w:szCs w:val="26"/>
        </w:rPr>
      </w:pPr>
      <w:r w:rsidRPr="00226F73">
        <w:rPr>
          <w:rFonts w:ascii="Arial Narrow" w:hAnsi="Arial Narrow" w:cs="Times New Roman"/>
          <w:bCs/>
          <w:sz w:val="26"/>
          <w:szCs w:val="26"/>
        </w:rPr>
        <w:t>В</w:t>
      </w:r>
      <w:r w:rsidR="001234A8" w:rsidRPr="00226F73">
        <w:rPr>
          <w:rFonts w:ascii="Arial Narrow" w:hAnsi="Arial Narrow" w:cs="Times New Roman"/>
          <w:bCs/>
          <w:sz w:val="26"/>
          <w:szCs w:val="26"/>
        </w:rPr>
        <w:t xml:space="preserve"> </w:t>
      </w:r>
      <w:r w:rsidR="009C15BE" w:rsidRPr="00226F73">
        <w:rPr>
          <w:rFonts w:ascii="Arial Narrow" w:hAnsi="Arial Narrow" w:cs="Times New Roman"/>
          <w:bCs/>
          <w:sz w:val="26"/>
          <w:szCs w:val="26"/>
        </w:rPr>
        <w:t>консолидированные</w:t>
      </w:r>
      <w:r w:rsidR="009C15BE" w:rsidRPr="009C15BE">
        <w:rPr>
          <w:rFonts w:ascii="Arial Narrow" w:hAnsi="Arial Narrow" w:cs="Times New Roman"/>
          <w:bCs/>
          <w:sz w:val="26"/>
          <w:szCs w:val="26"/>
        </w:rPr>
        <w:t xml:space="preserve"> бюджеты субъектов Российской Федерации </w:t>
      </w:r>
      <w:r w:rsidR="00D26FB0">
        <w:rPr>
          <w:rFonts w:ascii="Arial Narrow" w:hAnsi="Arial Narrow" w:cs="Times New Roman"/>
          <w:bCs/>
          <w:sz w:val="26"/>
          <w:szCs w:val="26"/>
        </w:rPr>
        <w:t xml:space="preserve">в </w:t>
      </w:r>
      <w:r w:rsidR="00BF06DE" w:rsidRPr="00A34652">
        <w:rPr>
          <w:rFonts w:ascii="Arial Narrow" w:hAnsi="Arial Narrow" w:cs="Times New Roman"/>
          <w:sz w:val="26"/>
          <w:szCs w:val="26"/>
        </w:rPr>
        <w:t>январе-</w:t>
      </w:r>
      <w:r w:rsidR="008F0DEF">
        <w:rPr>
          <w:rFonts w:ascii="Arial Narrow" w:hAnsi="Arial Narrow" w:cs="Times New Roman"/>
          <w:sz w:val="26"/>
          <w:szCs w:val="26"/>
        </w:rPr>
        <w:t>июн</w:t>
      </w:r>
      <w:r w:rsidR="00BF06DE" w:rsidRPr="00A34652">
        <w:rPr>
          <w:rFonts w:ascii="Arial Narrow" w:hAnsi="Arial Narrow" w:cs="Times New Roman"/>
          <w:sz w:val="26"/>
          <w:szCs w:val="26"/>
        </w:rPr>
        <w:t>е 201</w:t>
      </w:r>
      <w:r w:rsidR="00126092">
        <w:rPr>
          <w:rFonts w:ascii="Arial Narrow" w:hAnsi="Arial Narrow" w:cs="Times New Roman"/>
          <w:sz w:val="26"/>
          <w:szCs w:val="26"/>
        </w:rPr>
        <w:t>7</w:t>
      </w:r>
      <w:r w:rsidR="00BF06DE" w:rsidRPr="00A34652">
        <w:rPr>
          <w:rFonts w:ascii="Arial Narrow" w:hAnsi="Arial Narrow" w:cs="Times New Roman"/>
          <w:sz w:val="26"/>
          <w:szCs w:val="26"/>
        </w:rPr>
        <w:t xml:space="preserve"> года</w:t>
      </w:r>
      <w:r w:rsidR="001234A8" w:rsidRPr="00A34652">
        <w:rPr>
          <w:rFonts w:ascii="Arial Narrow" w:hAnsi="Arial Narrow" w:cs="Times New Roman"/>
          <w:sz w:val="26"/>
          <w:szCs w:val="26"/>
        </w:rPr>
        <w:t xml:space="preserve"> поступило </w:t>
      </w:r>
      <w:r w:rsidR="008F0DEF">
        <w:rPr>
          <w:rFonts w:ascii="Arial Narrow" w:hAnsi="Arial Narrow" w:cs="Times New Roman"/>
          <w:sz w:val="26"/>
          <w:szCs w:val="26"/>
        </w:rPr>
        <w:t>3 946,5</w:t>
      </w:r>
      <w:r w:rsidR="001234A8" w:rsidRPr="0096053F">
        <w:rPr>
          <w:rFonts w:ascii="Arial Narrow" w:hAnsi="Arial Narrow" w:cs="Times New Roman"/>
          <w:sz w:val="28"/>
          <w:szCs w:val="28"/>
        </w:rPr>
        <w:t xml:space="preserve"> </w:t>
      </w:r>
      <w:r w:rsidR="001234A8" w:rsidRPr="00A34652">
        <w:rPr>
          <w:rFonts w:ascii="Arial Narrow" w:hAnsi="Arial Narrow" w:cs="Times New Roman"/>
          <w:sz w:val="26"/>
          <w:szCs w:val="26"/>
        </w:rPr>
        <w:t xml:space="preserve">млрд. рублей, или на </w:t>
      </w:r>
      <w:r w:rsidR="007667F6">
        <w:rPr>
          <w:rFonts w:ascii="Arial Narrow" w:hAnsi="Arial Narrow" w:cs="Times New Roman"/>
          <w:sz w:val="26"/>
          <w:szCs w:val="26"/>
        </w:rPr>
        <w:t>9,3</w:t>
      </w:r>
      <w:r w:rsidR="001234A8" w:rsidRPr="00A34652">
        <w:rPr>
          <w:rFonts w:ascii="Arial Narrow" w:hAnsi="Arial Narrow" w:cs="Times New Roman"/>
          <w:sz w:val="26"/>
          <w:szCs w:val="26"/>
        </w:rPr>
        <w:t xml:space="preserve">% больше, чем в </w:t>
      </w:r>
      <w:r w:rsidR="00BF06DE" w:rsidRPr="00A34652">
        <w:rPr>
          <w:rFonts w:ascii="Arial Narrow" w:hAnsi="Arial Narrow" w:cs="Times New Roman"/>
          <w:sz w:val="26"/>
          <w:szCs w:val="26"/>
        </w:rPr>
        <w:t>январе-</w:t>
      </w:r>
      <w:r w:rsidR="007667F6">
        <w:rPr>
          <w:rFonts w:ascii="Arial Narrow" w:hAnsi="Arial Narrow" w:cs="Times New Roman"/>
          <w:sz w:val="26"/>
          <w:szCs w:val="26"/>
        </w:rPr>
        <w:t>июне</w:t>
      </w:r>
      <w:r w:rsidR="00BF06DE" w:rsidRPr="00A34652">
        <w:rPr>
          <w:rFonts w:ascii="Arial Narrow" w:hAnsi="Arial Narrow" w:cs="Times New Roman"/>
          <w:sz w:val="26"/>
          <w:szCs w:val="26"/>
        </w:rPr>
        <w:t xml:space="preserve"> 201</w:t>
      </w:r>
      <w:r w:rsidR="00126092">
        <w:rPr>
          <w:rFonts w:ascii="Arial Narrow" w:hAnsi="Arial Narrow" w:cs="Times New Roman"/>
          <w:sz w:val="26"/>
          <w:szCs w:val="26"/>
        </w:rPr>
        <w:t>6</w:t>
      </w:r>
      <w:r w:rsidR="00BF06DE" w:rsidRPr="00A34652">
        <w:rPr>
          <w:rFonts w:ascii="Arial Narrow" w:hAnsi="Arial Narrow" w:cs="Times New Roman"/>
          <w:sz w:val="26"/>
          <w:szCs w:val="26"/>
        </w:rPr>
        <w:t xml:space="preserve"> года</w:t>
      </w:r>
      <w:r w:rsidR="001234A8" w:rsidRPr="00A34652">
        <w:rPr>
          <w:rFonts w:ascii="Arial Narrow" w:hAnsi="Arial Narrow" w:cs="Times New Roman"/>
          <w:sz w:val="26"/>
          <w:szCs w:val="26"/>
        </w:rPr>
        <w:t>.</w:t>
      </w:r>
    </w:p>
    <w:p w:rsidR="001234A8" w:rsidRDefault="009C15BE" w:rsidP="00A34652">
      <w:pPr>
        <w:spacing w:after="0" w:line="240" w:lineRule="auto"/>
        <w:ind w:firstLine="284"/>
        <w:jc w:val="both"/>
        <w:rPr>
          <w:rFonts w:ascii="Arial Narrow" w:hAnsi="Arial Narrow" w:cs="Times New Roman"/>
          <w:sz w:val="26"/>
          <w:szCs w:val="26"/>
        </w:rPr>
      </w:pPr>
      <w:r>
        <w:rPr>
          <w:rFonts w:ascii="Arial Narrow" w:hAnsi="Arial Narrow" w:cs="Times New Roman"/>
          <w:sz w:val="26"/>
          <w:szCs w:val="26"/>
        </w:rPr>
        <w:t>Основную роль в фо</w:t>
      </w:r>
      <w:r w:rsidR="001234A8" w:rsidRPr="00A34652">
        <w:rPr>
          <w:rFonts w:ascii="Arial Narrow" w:hAnsi="Arial Narrow" w:cs="Times New Roman"/>
          <w:sz w:val="26"/>
          <w:szCs w:val="26"/>
        </w:rPr>
        <w:t>рмировани</w:t>
      </w:r>
      <w:r>
        <w:rPr>
          <w:rFonts w:ascii="Arial Narrow" w:hAnsi="Arial Narrow" w:cs="Times New Roman"/>
          <w:sz w:val="26"/>
          <w:szCs w:val="26"/>
        </w:rPr>
        <w:t>и</w:t>
      </w:r>
      <w:r w:rsidR="001234A8" w:rsidRPr="00A34652">
        <w:rPr>
          <w:rFonts w:ascii="Arial Narrow" w:hAnsi="Arial Narrow" w:cs="Times New Roman"/>
          <w:sz w:val="26"/>
          <w:szCs w:val="26"/>
        </w:rPr>
        <w:t xml:space="preserve"> доходов консолидированных бюджетов субъектов Российской Федерации в </w:t>
      </w:r>
      <w:r w:rsidR="00BF06DE" w:rsidRPr="00A34652">
        <w:rPr>
          <w:rFonts w:ascii="Arial Narrow" w:hAnsi="Arial Narrow" w:cs="Times New Roman"/>
          <w:sz w:val="26"/>
          <w:szCs w:val="26"/>
        </w:rPr>
        <w:t>январе-</w:t>
      </w:r>
      <w:r w:rsidR="007667F6">
        <w:rPr>
          <w:rFonts w:ascii="Arial Narrow" w:hAnsi="Arial Narrow" w:cs="Times New Roman"/>
          <w:sz w:val="26"/>
          <w:szCs w:val="26"/>
        </w:rPr>
        <w:t>июне</w:t>
      </w:r>
      <w:r w:rsidR="00BF06DE" w:rsidRPr="00A34652">
        <w:rPr>
          <w:rFonts w:ascii="Arial Narrow" w:hAnsi="Arial Narrow" w:cs="Times New Roman"/>
          <w:sz w:val="26"/>
          <w:szCs w:val="26"/>
        </w:rPr>
        <w:t xml:space="preserve"> 201</w:t>
      </w:r>
      <w:r w:rsidR="00126092">
        <w:rPr>
          <w:rFonts w:ascii="Arial Narrow" w:hAnsi="Arial Narrow" w:cs="Times New Roman"/>
          <w:sz w:val="26"/>
          <w:szCs w:val="26"/>
        </w:rPr>
        <w:t>7</w:t>
      </w:r>
      <w:r w:rsidR="00BF06DE" w:rsidRPr="00A34652">
        <w:rPr>
          <w:rFonts w:ascii="Arial Narrow" w:hAnsi="Arial Narrow" w:cs="Times New Roman"/>
          <w:sz w:val="26"/>
          <w:szCs w:val="26"/>
        </w:rPr>
        <w:t xml:space="preserve"> года</w:t>
      </w:r>
      <w:r w:rsidR="001234A8" w:rsidRPr="00A34652">
        <w:rPr>
          <w:rFonts w:ascii="Arial Narrow" w:hAnsi="Arial Narrow" w:cs="Times New Roman"/>
          <w:sz w:val="26"/>
          <w:szCs w:val="26"/>
        </w:rPr>
        <w:t xml:space="preserve"> </w:t>
      </w:r>
      <w:r>
        <w:rPr>
          <w:rFonts w:ascii="Arial Narrow" w:hAnsi="Arial Narrow" w:cs="Times New Roman"/>
          <w:sz w:val="26"/>
          <w:szCs w:val="26"/>
        </w:rPr>
        <w:t xml:space="preserve">сыграли </w:t>
      </w:r>
      <w:r w:rsidR="001234A8" w:rsidRPr="00A34652">
        <w:rPr>
          <w:rFonts w:ascii="Arial Narrow" w:hAnsi="Arial Narrow" w:cs="Times New Roman"/>
          <w:sz w:val="26"/>
          <w:szCs w:val="26"/>
        </w:rPr>
        <w:t>НДФЛ</w:t>
      </w:r>
      <w:r w:rsidR="00503BE9" w:rsidRPr="00A34652">
        <w:rPr>
          <w:rFonts w:ascii="Arial Narrow" w:hAnsi="Arial Narrow" w:cs="Times New Roman"/>
          <w:sz w:val="26"/>
          <w:szCs w:val="26"/>
        </w:rPr>
        <w:t xml:space="preserve"> </w:t>
      </w:r>
      <w:r>
        <w:rPr>
          <w:rFonts w:ascii="Arial Narrow" w:hAnsi="Arial Narrow" w:cs="Times New Roman"/>
          <w:sz w:val="26"/>
          <w:szCs w:val="26"/>
        </w:rPr>
        <w:t>и</w:t>
      </w:r>
      <w:r w:rsidR="001234A8" w:rsidRPr="00A34652">
        <w:rPr>
          <w:rFonts w:ascii="Arial Narrow" w:hAnsi="Arial Narrow" w:cs="Times New Roman"/>
          <w:sz w:val="26"/>
          <w:szCs w:val="26"/>
        </w:rPr>
        <w:t xml:space="preserve"> </w:t>
      </w:r>
      <w:r w:rsidR="006E6C38" w:rsidRPr="00A34652">
        <w:rPr>
          <w:rFonts w:ascii="Arial Narrow" w:hAnsi="Arial Narrow" w:cs="Times New Roman"/>
          <w:sz w:val="26"/>
          <w:szCs w:val="26"/>
        </w:rPr>
        <w:t>налог на прибыль</w:t>
      </w:r>
      <w:r w:rsidR="0042140D">
        <w:rPr>
          <w:rFonts w:ascii="Arial Narrow" w:hAnsi="Arial Narrow" w:cs="Times New Roman"/>
          <w:sz w:val="26"/>
          <w:szCs w:val="26"/>
        </w:rPr>
        <w:t>, суммарная доля которых составила 7</w:t>
      </w:r>
      <w:r w:rsidR="007667F6">
        <w:rPr>
          <w:rFonts w:ascii="Arial Narrow" w:hAnsi="Arial Narrow" w:cs="Times New Roman"/>
          <w:sz w:val="26"/>
          <w:szCs w:val="26"/>
        </w:rPr>
        <w:t>2</w:t>
      </w:r>
      <w:r w:rsidR="0042140D">
        <w:rPr>
          <w:rFonts w:ascii="Arial Narrow" w:hAnsi="Arial Narrow" w:cs="Times New Roman"/>
          <w:sz w:val="26"/>
          <w:szCs w:val="26"/>
        </w:rPr>
        <w:t>%</w:t>
      </w:r>
      <w:r>
        <w:rPr>
          <w:rFonts w:ascii="Arial Narrow" w:hAnsi="Arial Narrow" w:cs="Times New Roman"/>
          <w:sz w:val="26"/>
          <w:szCs w:val="26"/>
        </w:rPr>
        <w:t>.</w:t>
      </w:r>
    </w:p>
    <w:p w:rsidR="00B732B5" w:rsidRPr="00DF2BA7" w:rsidRDefault="00B732B5" w:rsidP="00A34652">
      <w:pPr>
        <w:spacing w:after="0" w:line="240" w:lineRule="auto"/>
        <w:ind w:firstLine="284"/>
        <w:jc w:val="both"/>
        <w:rPr>
          <w:rFonts w:ascii="Arial Narrow" w:hAnsi="Arial Narrow" w:cs="Times New Roman"/>
          <w:sz w:val="16"/>
          <w:szCs w:val="26"/>
        </w:rPr>
      </w:pPr>
    </w:p>
    <w:p w:rsidR="00B732B5" w:rsidRPr="00B732B5" w:rsidRDefault="00B732B5" w:rsidP="00B732B5">
      <w:pPr>
        <w:spacing w:after="0" w:line="240" w:lineRule="auto"/>
        <w:ind w:firstLine="284"/>
        <w:jc w:val="center"/>
        <w:rPr>
          <w:rFonts w:ascii="Arial Narrow" w:hAnsi="Arial Narrow" w:cs="Times New Roman"/>
          <w:b/>
          <w:szCs w:val="26"/>
        </w:rPr>
      </w:pPr>
      <w:r w:rsidRPr="00B732B5">
        <w:rPr>
          <w:rFonts w:ascii="Arial Narrow" w:hAnsi="Arial Narrow" w:cs="Times New Roman"/>
          <w:b/>
          <w:szCs w:val="26"/>
        </w:rPr>
        <w:t xml:space="preserve">Структура доходов консолидированных бюджетов субъектов РФ в </w:t>
      </w:r>
      <w:r w:rsidRPr="00B732B5">
        <w:rPr>
          <w:rFonts w:ascii="Arial Narrow" w:hAnsi="Arial Narrow" w:cs="Times New Roman"/>
          <w:b/>
          <w:szCs w:val="26"/>
          <w:lang w:val="en-US"/>
        </w:rPr>
        <w:t>I</w:t>
      </w:r>
      <w:r w:rsidRPr="00B732B5">
        <w:rPr>
          <w:rFonts w:ascii="Arial Narrow" w:hAnsi="Arial Narrow" w:cs="Times New Roman"/>
          <w:b/>
          <w:szCs w:val="26"/>
        </w:rPr>
        <w:t xml:space="preserve"> </w:t>
      </w:r>
      <w:r w:rsidR="007667F6">
        <w:rPr>
          <w:rFonts w:ascii="Arial Narrow" w:hAnsi="Arial Narrow" w:cs="Times New Roman"/>
          <w:b/>
          <w:szCs w:val="26"/>
        </w:rPr>
        <w:t>полугодии</w:t>
      </w:r>
      <w:r w:rsidRPr="00B732B5">
        <w:rPr>
          <w:rFonts w:ascii="Arial Narrow" w:hAnsi="Arial Narrow" w:cs="Times New Roman"/>
          <w:b/>
          <w:szCs w:val="26"/>
        </w:rPr>
        <w:t xml:space="preserve"> 201</w:t>
      </w:r>
      <w:r w:rsidR="00126092">
        <w:rPr>
          <w:rFonts w:ascii="Arial Narrow" w:hAnsi="Arial Narrow" w:cs="Times New Roman"/>
          <w:b/>
          <w:szCs w:val="26"/>
        </w:rPr>
        <w:t>7</w:t>
      </w:r>
      <w:r w:rsidRPr="00B732B5">
        <w:rPr>
          <w:rFonts w:ascii="Arial Narrow" w:hAnsi="Arial Narrow" w:cs="Times New Roman"/>
          <w:b/>
          <w:szCs w:val="26"/>
        </w:rPr>
        <w:t xml:space="preserve"> года</w:t>
      </w:r>
    </w:p>
    <w:p w:rsidR="00A32CDD" w:rsidRPr="00DF2BA7" w:rsidRDefault="00A32CDD" w:rsidP="00A34652">
      <w:pPr>
        <w:spacing w:after="0" w:line="240" w:lineRule="auto"/>
        <w:ind w:firstLine="284"/>
        <w:jc w:val="both"/>
        <w:rPr>
          <w:rFonts w:ascii="Arial Narrow" w:hAnsi="Arial Narrow" w:cs="Times New Roman"/>
          <w:sz w:val="16"/>
          <w:szCs w:val="26"/>
        </w:rPr>
      </w:pPr>
    </w:p>
    <w:p w:rsidR="00C50AE2" w:rsidRPr="00A34652" w:rsidRDefault="00C50AE2" w:rsidP="00C50AE2">
      <w:pPr>
        <w:spacing w:after="0" w:line="240" w:lineRule="auto"/>
        <w:jc w:val="both"/>
        <w:rPr>
          <w:rFonts w:ascii="Arial Narrow" w:hAnsi="Arial Narrow" w:cs="Times New Roman"/>
          <w:sz w:val="26"/>
          <w:szCs w:val="26"/>
        </w:rPr>
      </w:pPr>
      <w:r w:rsidRPr="007667F6">
        <w:rPr>
          <w:rFonts w:ascii="Arial Narrow" w:hAnsi="Arial Narrow" w:cs="Times New Roman"/>
          <w:noProof/>
          <w:sz w:val="26"/>
          <w:szCs w:val="26"/>
          <w:lang w:eastAsia="ru-RU"/>
        </w:rPr>
        <w:drawing>
          <wp:inline distT="0" distB="0" distL="0" distR="0" wp14:anchorId="4B788CE2" wp14:editId="6AC18F84">
            <wp:extent cx="3162300" cy="2762250"/>
            <wp:effectExtent l="0" t="0" r="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732B5" w:rsidRPr="00DF2BA7" w:rsidRDefault="00B732B5" w:rsidP="00072E33">
      <w:pPr>
        <w:spacing w:after="0" w:line="240" w:lineRule="auto"/>
        <w:jc w:val="center"/>
        <w:rPr>
          <w:rFonts w:ascii="Arial Narrow" w:hAnsi="Arial Narrow"/>
          <w:b/>
          <w:sz w:val="16"/>
        </w:rPr>
      </w:pPr>
    </w:p>
    <w:p w:rsidR="0042140D" w:rsidRDefault="00072E33" w:rsidP="00072E33">
      <w:pPr>
        <w:spacing w:after="0" w:line="240" w:lineRule="auto"/>
        <w:jc w:val="center"/>
        <w:rPr>
          <w:rFonts w:ascii="Arial Narrow" w:hAnsi="Arial Narrow"/>
          <w:b/>
        </w:rPr>
      </w:pPr>
      <w:r w:rsidRPr="00072E33">
        <w:rPr>
          <w:rFonts w:ascii="Arial Narrow" w:hAnsi="Arial Narrow"/>
          <w:b/>
        </w:rPr>
        <w:t>Динамика поступлений основных налогов в консолидированны</w:t>
      </w:r>
      <w:r>
        <w:rPr>
          <w:rFonts w:ascii="Arial Narrow" w:hAnsi="Arial Narrow"/>
          <w:b/>
        </w:rPr>
        <w:t>е</w:t>
      </w:r>
      <w:r w:rsidRPr="00072E33">
        <w:rPr>
          <w:rFonts w:ascii="Arial Narrow" w:hAnsi="Arial Narrow"/>
          <w:b/>
        </w:rPr>
        <w:t xml:space="preserve"> бюджет</w:t>
      </w:r>
      <w:r>
        <w:rPr>
          <w:rFonts w:ascii="Arial Narrow" w:hAnsi="Arial Narrow"/>
          <w:b/>
        </w:rPr>
        <w:t>ы</w:t>
      </w:r>
      <w:r w:rsidRPr="00072E33">
        <w:rPr>
          <w:rFonts w:ascii="Arial Narrow" w:hAnsi="Arial Narrow"/>
          <w:b/>
        </w:rPr>
        <w:t xml:space="preserve"> </w:t>
      </w:r>
      <w:r w:rsidR="0042140D">
        <w:rPr>
          <w:rFonts w:ascii="Arial Narrow" w:hAnsi="Arial Narrow"/>
          <w:b/>
        </w:rPr>
        <w:t xml:space="preserve">субъектов </w:t>
      </w:r>
      <w:r w:rsidRPr="00072E33">
        <w:rPr>
          <w:rFonts w:ascii="Arial Narrow" w:hAnsi="Arial Narrow"/>
          <w:b/>
        </w:rPr>
        <w:t>Российской Федерации</w:t>
      </w:r>
    </w:p>
    <w:p w:rsidR="000E2020" w:rsidRDefault="00072E33" w:rsidP="00072E33">
      <w:pPr>
        <w:spacing w:after="0" w:line="240" w:lineRule="auto"/>
        <w:jc w:val="center"/>
        <w:rPr>
          <w:rFonts w:ascii="Arial Narrow" w:hAnsi="Arial Narrow"/>
          <w:b/>
        </w:rPr>
      </w:pPr>
      <w:r w:rsidRPr="00072E33">
        <w:rPr>
          <w:rFonts w:ascii="Arial Narrow" w:hAnsi="Arial Narrow"/>
          <w:b/>
        </w:rPr>
        <w:t xml:space="preserve">в </w:t>
      </w:r>
      <w:r w:rsidRPr="00072E33">
        <w:rPr>
          <w:rFonts w:ascii="Arial Narrow" w:hAnsi="Arial Narrow"/>
          <w:b/>
          <w:lang w:val="en-US"/>
        </w:rPr>
        <w:t>I</w:t>
      </w:r>
      <w:r w:rsidRPr="00072E33">
        <w:rPr>
          <w:rFonts w:ascii="Arial Narrow" w:hAnsi="Arial Narrow"/>
          <w:b/>
        </w:rPr>
        <w:t xml:space="preserve"> </w:t>
      </w:r>
      <w:r w:rsidR="007667F6">
        <w:rPr>
          <w:rFonts w:ascii="Arial Narrow" w:hAnsi="Arial Narrow"/>
          <w:b/>
        </w:rPr>
        <w:t>полугодии</w:t>
      </w:r>
      <w:r w:rsidRPr="00072E33">
        <w:rPr>
          <w:rFonts w:ascii="Arial Narrow" w:hAnsi="Arial Narrow"/>
          <w:b/>
        </w:rPr>
        <w:t xml:space="preserve"> 201</w:t>
      </w:r>
      <w:r w:rsidR="0006770C">
        <w:rPr>
          <w:rFonts w:ascii="Arial Narrow" w:hAnsi="Arial Narrow"/>
          <w:b/>
        </w:rPr>
        <w:t>7</w:t>
      </w:r>
      <w:r w:rsidRPr="00072E33">
        <w:rPr>
          <w:rFonts w:ascii="Arial Narrow" w:hAnsi="Arial Narrow"/>
          <w:b/>
        </w:rPr>
        <w:t xml:space="preserve"> года</w:t>
      </w:r>
    </w:p>
    <w:p w:rsidR="00C11D21" w:rsidRPr="00C11D21" w:rsidRDefault="00C11D21" w:rsidP="00072E33">
      <w:pPr>
        <w:spacing w:after="0" w:line="240" w:lineRule="auto"/>
        <w:jc w:val="center"/>
        <w:rPr>
          <w:rFonts w:ascii="Arial Narrow" w:hAnsi="Arial Narrow"/>
          <w:b/>
          <w:sz w:val="16"/>
        </w:rPr>
      </w:pPr>
    </w:p>
    <w:p w:rsidR="00DF2BA7" w:rsidRPr="00DF2BA7" w:rsidRDefault="00DF2BA7" w:rsidP="00DF2BA7">
      <w:pPr>
        <w:spacing w:after="0" w:line="240" w:lineRule="auto"/>
        <w:ind w:firstLine="284"/>
        <w:jc w:val="right"/>
        <w:rPr>
          <w:rFonts w:ascii="Arial Narrow" w:hAnsi="Arial Narrow" w:cs="Times New Roman"/>
          <w:szCs w:val="26"/>
        </w:rPr>
      </w:pPr>
      <w:r w:rsidRPr="00DF2BA7">
        <w:rPr>
          <w:rFonts w:ascii="Arial Narrow" w:hAnsi="Arial Narrow" w:cs="Times New Roman"/>
          <w:szCs w:val="26"/>
        </w:rPr>
        <w:t>млрд рублей</w:t>
      </w:r>
    </w:p>
    <w:p w:rsidR="00A94A66" w:rsidRPr="0096053F" w:rsidRDefault="00044112" w:rsidP="002E6154">
      <w:pPr>
        <w:spacing w:after="0" w:line="240" w:lineRule="auto"/>
        <w:jc w:val="right"/>
        <w:rPr>
          <w:rFonts w:ascii="Arial Narrow" w:eastAsia="Times New Roman" w:hAnsi="Arial Narrow" w:cs="Times New Roman"/>
          <w:sz w:val="28"/>
          <w:szCs w:val="28"/>
          <w:lang w:eastAsia="ru-RU"/>
        </w:rPr>
      </w:pPr>
      <w:r>
        <w:rPr>
          <w:rFonts w:ascii="Arial Narrow" w:hAnsi="Arial Narrow" w:cs="Times New Roman"/>
          <w:noProof/>
          <w:sz w:val="28"/>
          <w:szCs w:val="28"/>
          <w:lang w:eastAsia="ru-RU"/>
        </w:rPr>
        <w:drawing>
          <wp:inline distT="0" distB="0" distL="0" distR="0" wp14:anchorId="201D8956" wp14:editId="282A6263">
            <wp:extent cx="2636520" cy="2324100"/>
            <wp:effectExtent l="0" t="0" r="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912D17" w:rsidRPr="0096053F">
        <w:rPr>
          <w:rFonts w:ascii="Arial Narrow" w:eastAsia="Times New Roman" w:hAnsi="Arial Narrow" w:cs="Times New Roman"/>
          <w:sz w:val="28"/>
          <w:szCs w:val="28"/>
          <w:lang w:eastAsia="ru-RU"/>
        </w:rPr>
        <w:br w:type="page"/>
      </w:r>
    </w:p>
    <w:p w:rsidR="00A34652" w:rsidRDefault="00A34652" w:rsidP="00A94A66">
      <w:pPr>
        <w:spacing w:after="0" w:line="240" w:lineRule="auto"/>
        <w:ind w:firstLine="709"/>
        <w:jc w:val="both"/>
        <w:rPr>
          <w:rFonts w:ascii="Arial Narrow" w:eastAsia="Times New Roman" w:hAnsi="Arial Narrow" w:cs="Times New Roman"/>
          <w:b/>
          <w:sz w:val="26"/>
          <w:szCs w:val="26"/>
          <w:lang w:eastAsia="ru-RU"/>
        </w:rPr>
        <w:sectPr w:rsidR="00A34652" w:rsidSect="007741D3">
          <w:headerReference w:type="default" r:id="rId22"/>
          <w:footerReference w:type="default" r:id="rId23"/>
          <w:type w:val="nextColumn"/>
          <w:pgSz w:w="11907" w:h="16840" w:code="9"/>
          <w:pgMar w:top="1134" w:right="851" w:bottom="1134" w:left="1134" w:header="720" w:footer="720" w:gutter="0"/>
          <w:pgNumType w:start="13"/>
          <w:cols w:num="2" w:space="708"/>
          <w:docGrid w:linePitch="381"/>
        </w:sectPr>
      </w:pPr>
    </w:p>
    <w:p w:rsidR="00F8738A" w:rsidRPr="00936EAD" w:rsidRDefault="00F8738A" w:rsidP="00F8738A">
      <w:pPr>
        <w:spacing w:after="0" w:line="240" w:lineRule="auto"/>
        <w:jc w:val="both"/>
        <w:rPr>
          <w:rFonts w:ascii="Arial Narrow" w:eastAsia="Times New Roman" w:hAnsi="Arial Narrow" w:cs="Times New Roman"/>
          <w:b/>
          <w:sz w:val="30"/>
          <w:szCs w:val="30"/>
          <w:lang w:eastAsia="ru-RU"/>
        </w:rPr>
      </w:pPr>
      <w:r w:rsidRPr="00936EAD">
        <w:rPr>
          <w:rFonts w:ascii="Arial Narrow" w:eastAsia="Times New Roman" w:hAnsi="Arial Narrow" w:cs="Times New Roman"/>
          <w:b/>
          <w:sz w:val="30"/>
          <w:szCs w:val="30"/>
          <w:lang w:eastAsia="ru-RU"/>
        </w:rPr>
        <w:lastRenderedPageBreak/>
        <w:t>Налог на прибыль организаций</w:t>
      </w:r>
    </w:p>
    <w:p w:rsidR="00F8738A" w:rsidRPr="00936EAD" w:rsidRDefault="00F8738A" w:rsidP="00F8738A">
      <w:pPr>
        <w:spacing w:after="0" w:line="240" w:lineRule="auto"/>
        <w:ind w:firstLine="284"/>
        <w:jc w:val="both"/>
        <w:rPr>
          <w:rFonts w:ascii="Arial Narrow" w:eastAsia="Times New Roman" w:hAnsi="Arial Narrow" w:cs="Times New Roman"/>
          <w:b/>
          <w:sz w:val="26"/>
          <w:szCs w:val="26"/>
          <w:lang w:eastAsia="ru-RU"/>
        </w:rPr>
      </w:pP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b/>
          <w:sz w:val="26"/>
          <w:szCs w:val="26"/>
          <w:lang w:eastAsia="ru-RU"/>
        </w:rPr>
        <w:t>Поступления налога на прибыль организаций</w:t>
      </w:r>
      <w:r w:rsidRPr="00936EAD">
        <w:rPr>
          <w:rFonts w:ascii="Arial Narrow" w:eastAsia="Times New Roman" w:hAnsi="Arial Narrow" w:cs="Times New Roman"/>
          <w:sz w:val="26"/>
          <w:szCs w:val="26"/>
          <w:lang w:eastAsia="ru-RU"/>
        </w:rPr>
        <w:t xml:space="preserve"> в консолидированный бюджет Российской Федерации в январе-июне 2017 года составили 1 755,8 млрд. рублей, что на 18,4% больше, чем в январе-июне 2016 года.</w:t>
      </w:r>
    </w:p>
    <w:p w:rsidR="00F8738A" w:rsidRPr="00936EAD" w:rsidRDefault="00F8738A" w:rsidP="00F8738A">
      <w:pPr>
        <w:tabs>
          <w:tab w:val="left" w:pos="8070"/>
        </w:tabs>
        <w:spacing w:after="0" w:line="240" w:lineRule="auto"/>
        <w:ind w:firstLine="900"/>
        <w:jc w:val="right"/>
        <w:rPr>
          <w:rFonts w:ascii="Arial Narrow" w:eastAsia="Times New Roman" w:hAnsi="Arial Narrow" w:cs="Times New Roman"/>
          <w:sz w:val="26"/>
          <w:szCs w:val="26"/>
          <w:lang w:eastAsia="ru-RU"/>
        </w:rPr>
      </w:pPr>
    </w:p>
    <w:p w:rsidR="00F8738A" w:rsidRPr="00936EAD" w:rsidRDefault="00F8738A" w:rsidP="00F8738A">
      <w:pPr>
        <w:tabs>
          <w:tab w:val="left" w:pos="8070"/>
        </w:tabs>
        <w:spacing w:after="0" w:line="240" w:lineRule="auto"/>
        <w:ind w:firstLine="900"/>
        <w:jc w:val="right"/>
        <w:rPr>
          <w:rFonts w:ascii="Arial Narrow" w:eastAsia="Times New Roman" w:hAnsi="Arial Narrow" w:cs="Times New Roman"/>
          <w:sz w:val="24"/>
          <w:szCs w:val="24"/>
          <w:lang w:eastAsia="ru-RU"/>
        </w:rPr>
      </w:pPr>
      <w:r w:rsidRPr="00936EAD">
        <w:rPr>
          <w:rFonts w:ascii="Arial Narrow" w:eastAsia="Times New Roman" w:hAnsi="Arial Narrow" w:cs="Times New Roman"/>
          <w:sz w:val="24"/>
          <w:szCs w:val="24"/>
          <w:lang w:eastAsia="ru-RU"/>
        </w:rPr>
        <w:t>млрд. рублей</w:t>
      </w:r>
    </w:p>
    <w:tbl>
      <w:tblPr>
        <w:tblW w:w="5109" w:type="pct"/>
        <w:jc w:val="center"/>
        <w:tblLayout w:type="fixed"/>
        <w:tblLook w:val="04A0" w:firstRow="1" w:lastRow="0" w:firstColumn="1" w:lastColumn="0" w:noHBand="0" w:noVBand="1"/>
      </w:tblPr>
      <w:tblGrid>
        <w:gridCol w:w="2404"/>
        <w:gridCol w:w="962"/>
        <w:gridCol w:w="853"/>
        <w:gridCol w:w="709"/>
      </w:tblGrid>
      <w:tr w:rsidR="00F8738A" w:rsidRPr="00936EAD" w:rsidTr="0082508C">
        <w:trPr>
          <w:trHeight w:val="315"/>
          <w:jc w:val="center"/>
        </w:trPr>
        <w:tc>
          <w:tcPr>
            <w:tcW w:w="2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both"/>
              <w:rPr>
                <w:rFonts w:ascii="Arial Narrow" w:eastAsia="Times New Roman" w:hAnsi="Arial Narrow" w:cs="Times New Roman"/>
                <w:lang w:eastAsia="ru-RU"/>
              </w:rPr>
            </w:pPr>
            <w:r w:rsidRPr="00936EAD">
              <w:rPr>
                <w:rFonts w:ascii="Arial Narrow" w:eastAsia="Times New Roman" w:hAnsi="Arial Narrow" w:cs="Times New Roman"/>
                <w:lang w:eastAsia="ru-RU"/>
              </w:rPr>
              <w:t> </w:t>
            </w:r>
          </w:p>
        </w:tc>
        <w:tc>
          <w:tcPr>
            <w:tcW w:w="1841" w:type="pct"/>
            <w:gridSpan w:val="2"/>
            <w:tcBorders>
              <w:top w:val="single" w:sz="4" w:space="0" w:color="auto"/>
              <w:left w:val="nil"/>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lang w:eastAsia="ru-RU"/>
              </w:rPr>
            </w:pPr>
            <w:r w:rsidRPr="00936EAD">
              <w:rPr>
                <w:rFonts w:ascii="Arial Narrow" w:eastAsia="Times New Roman" w:hAnsi="Arial Narrow" w:cs="Times New Roman"/>
                <w:lang w:eastAsia="ru-RU"/>
              </w:rPr>
              <w:t>Поступило в январе-июне</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lang w:eastAsia="ru-RU"/>
              </w:rPr>
            </w:pPr>
            <w:r w:rsidRPr="00936EAD">
              <w:rPr>
                <w:rFonts w:ascii="Arial Narrow" w:eastAsia="Times New Roman" w:hAnsi="Arial Narrow" w:cs="Times New Roman"/>
                <w:lang w:eastAsia="ru-RU"/>
              </w:rPr>
              <w:t>темп, %</w:t>
            </w:r>
          </w:p>
        </w:tc>
      </w:tr>
      <w:tr w:rsidR="00F8738A" w:rsidRPr="00936EAD" w:rsidTr="0082508C">
        <w:trPr>
          <w:trHeight w:val="315"/>
          <w:jc w:val="center"/>
        </w:trPr>
        <w:tc>
          <w:tcPr>
            <w:tcW w:w="2440" w:type="pct"/>
            <w:vMerge/>
            <w:tcBorders>
              <w:top w:val="single" w:sz="4" w:space="0" w:color="auto"/>
              <w:left w:val="single" w:sz="4" w:space="0" w:color="auto"/>
              <w:bottom w:val="single" w:sz="4" w:space="0" w:color="auto"/>
              <w:right w:val="single" w:sz="4" w:space="0" w:color="auto"/>
            </w:tcBorders>
            <w:vAlign w:val="center"/>
            <w:hideMark/>
          </w:tcPr>
          <w:p w:rsidR="00F8738A" w:rsidRPr="00936EAD" w:rsidRDefault="00F8738A" w:rsidP="0082508C">
            <w:pPr>
              <w:spacing w:after="0" w:line="240" w:lineRule="auto"/>
              <w:rPr>
                <w:rFonts w:ascii="Arial Narrow" w:eastAsia="Times New Roman" w:hAnsi="Arial Narrow" w:cs="Times New Roman"/>
                <w:lang w:eastAsia="ru-RU"/>
              </w:rPr>
            </w:pPr>
          </w:p>
        </w:tc>
        <w:tc>
          <w:tcPr>
            <w:tcW w:w="976" w:type="pct"/>
            <w:tcBorders>
              <w:top w:val="nil"/>
              <w:left w:val="nil"/>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lang w:eastAsia="ru-RU"/>
              </w:rPr>
            </w:pPr>
            <w:r w:rsidRPr="00936EAD">
              <w:rPr>
                <w:rFonts w:ascii="Arial Narrow" w:eastAsia="Times New Roman" w:hAnsi="Arial Narrow" w:cs="Times New Roman"/>
                <w:lang w:eastAsia="ru-RU"/>
              </w:rPr>
              <w:t>2016 года</w:t>
            </w:r>
          </w:p>
        </w:tc>
        <w:tc>
          <w:tcPr>
            <w:tcW w:w="864" w:type="pct"/>
            <w:tcBorders>
              <w:top w:val="nil"/>
              <w:left w:val="nil"/>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lang w:eastAsia="ru-RU"/>
              </w:rPr>
            </w:pPr>
            <w:r w:rsidRPr="00936EAD">
              <w:rPr>
                <w:rFonts w:ascii="Arial Narrow" w:eastAsia="Times New Roman" w:hAnsi="Arial Narrow" w:cs="Times New Roman"/>
                <w:lang w:eastAsia="ru-RU"/>
              </w:rPr>
              <w:t>2017 года</w:t>
            </w:r>
          </w:p>
        </w:tc>
        <w:tc>
          <w:tcPr>
            <w:tcW w:w="719" w:type="pct"/>
            <w:vMerge/>
            <w:tcBorders>
              <w:top w:val="single" w:sz="4" w:space="0" w:color="auto"/>
              <w:left w:val="single" w:sz="4" w:space="0" w:color="auto"/>
              <w:bottom w:val="single" w:sz="4" w:space="0" w:color="auto"/>
              <w:right w:val="single" w:sz="4" w:space="0" w:color="auto"/>
            </w:tcBorders>
            <w:vAlign w:val="center"/>
            <w:hideMark/>
          </w:tcPr>
          <w:p w:rsidR="00F8738A" w:rsidRPr="00936EAD" w:rsidRDefault="00F8738A" w:rsidP="0082508C">
            <w:pPr>
              <w:spacing w:after="0" w:line="240" w:lineRule="auto"/>
              <w:rPr>
                <w:rFonts w:ascii="Arial Narrow" w:eastAsia="Times New Roman" w:hAnsi="Arial Narrow" w:cs="Times New Roman"/>
                <w:lang w:eastAsia="ru-RU"/>
              </w:rPr>
            </w:pPr>
          </w:p>
        </w:tc>
      </w:tr>
      <w:tr w:rsidR="00F8738A" w:rsidRPr="00936EAD" w:rsidTr="0082508C">
        <w:trPr>
          <w:trHeight w:val="630"/>
          <w:jc w:val="center"/>
        </w:trPr>
        <w:tc>
          <w:tcPr>
            <w:tcW w:w="2440" w:type="pct"/>
            <w:tcBorders>
              <w:top w:val="nil"/>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rPr>
                <w:rFonts w:ascii="Arial Narrow" w:eastAsia="Times New Roman" w:hAnsi="Arial Narrow" w:cs="Times New Roman"/>
                <w:lang w:eastAsia="ru-RU"/>
              </w:rPr>
            </w:pPr>
            <w:r w:rsidRPr="00936EAD">
              <w:rPr>
                <w:rFonts w:ascii="Arial Narrow" w:eastAsia="Times New Roman" w:hAnsi="Arial Narrow" w:cs="Times New Roman"/>
                <w:lang w:eastAsia="ru-RU"/>
              </w:rPr>
              <w:t>В консолидированный бюджет Российской Федерации</w:t>
            </w:r>
          </w:p>
        </w:tc>
        <w:tc>
          <w:tcPr>
            <w:tcW w:w="976"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1 483,0</w:t>
            </w:r>
          </w:p>
        </w:tc>
        <w:tc>
          <w:tcPr>
            <w:tcW w:w="864"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1 755,8</w:t>
            </w:r>
          </w:p>
        </w:tc>
        <w:tc>
          <w:tcPr>
            <w:tcW w:w="719" w:type="pct"/>
            <w:tcBorders>
              <w:top w:val="nil"/>
              <w:left w:val="nil"/>
              <w:bottom w:val="single" w:sz="4" w:space="0" w:color="auto"/>
              <w:right w:val="single" w:sz="4" w:space="0" w:color="auto"/>
            </w:tcBorders>
            <w:shd w:val="clear" w:color="auto" w:fill="auto"/>
            <w:noWrap/>
            <w:vAlign w:val="center"/>
          </w:tcPr>
          <w:p w:rsidR="00F8738A" w:rsidRPr="00936EAD" w:rsidRDefault="00F8738A" w:rsidP="0082508C">
            <w:pPr>
              <w:jc w:val="center"/>
              <w:rPr>
                <w:rFonts w:ascii="Arial Narrow" w:hAnsi="Arial Narrow"/>
                <w:szCs w:val="24"/>
              </w:rPr>
            </w:pPr>
            <w:r w:rsidRPr="00936EAD">
              <w:rPr>
                <w:rFonts w:ascii="Arial Narrow" w:hAnsi="Arial Narrow"/>
              </w:rPr>
              <w:t>118,4</w:t>
            </w:r>
          </w:p>
        </w:tc>
      </w:tr>
      <w:tr w:rsidR="00F8738A" w:rsidRPr="00936EAD" w:rsidTr="0082508C">
        <w:trPr>
          <w:trHeight w:val="269"/>
          <w:jc w:val="center"/>
        </w:trPr>
        <w:tc>
          <w:tcPr>
            <w:tcW w:w="2440" w:type="pct"/>
            <w:tcBorders>
              <w:top w:val="nil"/>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i/>
                <w:lang w:eastAsia="ru-RU"/>
              </w:rPr>
            </w:pPr>
            <w:r w:rsidRPr="00936EAD">
              <w:rPr>
                <w:rFonts w:ascii="Arial Narrow" w:eastAsia="Times New Roman" w:hAnsi="Arial Narrow" w:cs="Times New Roman"/>
                <w:i/>
                <w:lang w:eastAsia="ru-RU"/>
              </w:rPr>
              <w:t>в том числе:</w:t>
            </w:r>
          </w:p>
        </w:tc>
        <w:tc>
          <w:tcPr>
            <w:tcW w:w="976"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 </w:t>
            </w:r>
          </w:p>
        </w:tc>
        <w:tc>
          <w:tcPr>
            <w:tcW w:w="864"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 </w:t>
            </w:r>
          </w:p>
        </w:tc>
        <w:tc>
          <w:tcPr>
            <w:tcW w:w="719" w:type="pct"/>
            <w:tcBorders>
              <w:top w:val="nil"/>
              <w:left w:val="nil"/>
              <w:bottom w:val="single" w:sz="4" w:space="0" w:color="auto"/>
              <w:right w:val="single" w:sz="4" w:space="0" w:color="auto"/>
            </w:tcBorders>
            <w:shd w:val="clear" w:color="auto" w:fill="auto"/>
            <w:noWrap/>
            <w:vAlign w:val="center"/>
          </w:tcPr>
          <w:p w:rsidR="00F8738A" w:rsidRPr="00936EAD" w:rsidRDefault="00F8738A" w:rsidP="0082508C">
            <w:pPr>
              <w:jc w:val="center"/>
              <w:rPr>
                <w:rFonts w:ascii="Arial Narrow" w:hAnsi="Arial Narrow"/>
                <w:szCs w:val="24"/>
              </w:rPr>
            </w:pPr>
            <w:r w:rsidRPr="00936EAD">
              <w:rPr>
                <w:rFonts w:ascii="Arial Narrow" w:hAnsi="Arial Narrow"/>
              </w:rPr>
              <w:t> </w:t>
            </w:r>
          </w:p>
        </w:tc>
      </w:tr>
      <w:tr w:rsidR="00F8738A" w:rsidRPr="00936EAD" w:rsidTr="0082508C">
        <w:trPr>
          <w:trHeight w:val="305"/>
          <w:jc w:val="center"/>
        </w:trPr>
        <w:tc>
          <w:tcPr>
            <w:tcW w:w="2440" w:type="pct"/>
            <w:tcBorders>
              <w:top w:val="nil"/>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jc w:val="center"/>
              <w:rPr>
                <w:rFonts w:ascii="Arial Narrow" w:eastAsia="Times New Roman" w:hAnsi="Arial Narrow" w:cs="Times New Roman"/>
                <w:lang w:eastAsia="ru-RU"/>
              </w:rPr>
            </w:pPr>
            <w:r w:rsidRPr="00936EAD">
              <w:rPr>
                <w:rFonts w:ascii="Arial Narrow" w:eastAsia="Times New Roman" w:hAnsi="Arial Narrow" w:cs="Times New Roman"/>
                <w:lang w:eastAsia="ru-RU"/>
              </w:rPr>
              <w:t>в федеральный бюджет</w:t>
            </w:r>
          </w:p>
        </w:tc>
        <w:tc>
          <w:tcPr>
            <w:tcW w:w="976"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240,4</w:t>
            </w:r>
          </w:p>
        </w:tc>
        <w:tc>
          <w:tcPr>
            <w:tcW w:w="864"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359,4</w:t>
            </w:r>
          </w:p>
        </w:tc>
        <w:tc>
          <w:tcPr>
            <w:tcW w:w="719" w:type="pct"/>
            <w:tcBorders>
              <w:top w:val="nil"/>
              <w:left w:val="nil"/>
              <w:bottom w:val="single" w:sz="4" w:space="0" w:color="auto"/>
              <w:right w:val="single" w:sz="4" w:space="0" w:color="auto"/>
            </w:tcBorders>
            <w:shd w:val="clear" w:color="auto" w:fill="auto"/>
            <w:noWrap/>
            <w:vAlign w:val="center"/>
          </w:tcPr>
          <w:p w:rsidR="00F8738A" w:rsidRPr="00936EAD" w:rsidRDefault="00F8738A" w:rsidP="0082508C">
            <w:pPr>
              <w:jc w:val="center"/>
              <w:rPr>
                <w:rFonts w:ascii="Arial Narrow" w:hAnsi="Arial Narrow"/>
                <w:szCs w:val="24"/>
              </w:rPr>
            </w:pPr>
            <w:r w:rsidRPr="00936EAD">
              <w:rPr>
                <w:rFonts w:ascii="Arial Narrow" w:hAnsi="Arial Narrow"/>
              </w:rPr>
              <w:t>149,5</w:t>
            </w:r>
          </w:p>
        </w:tc>
      </w:tr>
      <w:tr w:rsidR="00F8738A" w:rsidRPr="00936EAD" w:rsidTr="0082508C">
        <w:trPr>
          <w:trHeight w:val="630"/>
          <w:jc w:val="center"/>
        </w:trPr>
        <w:tc>
          <w:tcPr>
            <w:tcW w:w="2440" w:type="pct"/>
            <w:tcBorders>
              <w:top w:val="nil"/>
              <w:left w:val="single" w:sz="4" w:space="0" w:color="auto"/>
              <w:bottom w:val="single" w:sz="4" w:space="0" w:color="auto"/>
              <w:right w:val="single" w:sz="4" w:space="0" w:color="auto"/>
            </w:tcBorders>
            <w:shd w:val="clear" w:color="auto" w:fill="auto"/>
            <w:vAlign w:val="center"/>
            <w:hideMark/>
          </w:tcPr>
          <w:p w:rsidR="00F8738A" w:rsidRPr="00936EAD" w:rsidRDefault="00F8738A" w:rsidP="0082508C">
            <w:pPr>
              <w:spacing w:after="0" w:line="240" w:lineRule="auto"/>
              <w:rPr>
                <w:rFonts w:ascii="Arial Narrow" w:eastAsia="Times New Roman" w:hAnsi="Arial Narrow" w:cs="Times New Roman"/>
                <w:lang w:eastAsia="ru-RU"/>
              </w:rPr>
            </w:pPr>
            <w:r w:rsidRPr="00936EAD">
              <w:rPr>
                <w:rFonts w:ascii="Arial Narrow" w:eastAsia="Times New Roman" w:hAnsi="Arial Narrow" w:cs="Times New Roman"/>
                <w:lang w:eastAsia="ru-RU"/>
              </w:rPr>
              <w:t>в консолидированные бюджеты субъектов Российской Федерации</w:t>
            </w:r>
          </w:p>
        </w:tc>
        <w:tc>
          <w:tcPr>
            <w:tcW w:w="976"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1 242,7</w:t>
            </w:r>
          </w:p>
        </w:tc>
        <w:tc>
          <w:tcPr>
            <w:tcW w:w="864" w:type="pct"/>
            <w:tcBorders>
              <w:top w:val="nil"/>
              <w:left w:val="nil"/>
              <w:bottom w:val="single" w:sz="4" w:space="0" w:color="auto"/>
              <w:right w:val="single" w:sz="4" w:space="0" w:color="auto"/>
            </w:tcBorders>
            <w:shd w:val="clear" w:color="auto" w:fill="auto"/>
            <w:vAlign w:val="center"/>
          </w:tcPr>
          <w:p w:rsidR="00F8738A" w:rsidRPr="00936EAD" w:rsidRDefault="00F8738A" w:rsidP="0082508C">
            <w:pPr>
              <w:jc w:val="center"/>
              <w:rPr>
                <w:rFonts w:ascii="Arial Narrow" w:hAnsi="Arial Narrow"/>
                <w:szCs w:val="24"/>
              </w:rPr>
            </w:pPr>
            <w:r w:rsidRPr="00936EAD">
              <w:rPr>
                <w:rFonts w:ascii="Arial Narrow" w:hAnsi="Arial Narrow"/>
              </w:rPr>
              <w:t>1 396,4</w:t>
            </w:r>
          </w:p>
        </w:tc>
        <w:tc>
          <w:tcPr>
            <w:tcW w:w="719" w:type="pct"/>
            <w:tcBorders>
              <w:top w:val="nil"/>
              <w:left w:val="nil"/>
              <w:bottom w:val="single" w:sz="4" w:space="0" w:color="auto"/>
              <w:right w:val="single" w:sz="4" w:space="0" w:color="auto"/>
            </w:tcBorders>
            <w:shd w:val="clear" w:color="auto" w:fill="auto"/>
            <w:noWrap/>
            <w:vAlign w:val="center"/>
          </w:tcPr>
          <w:p w:rsidR="00F8738A" w:rsidRPr="00936EAD" w:rsidRDefault="00F8738A" w:rsidP="0082508C">
            <w:pPr>
              <w:jc w:val="center"/>
              <w:rPr>
                <w:rFonts w:ascii="Arial Narrow" w:hAnsi="Arial Narrow"/>
                <w:szCs w:val="24"/>
              </w:rPr>
            </w:pPr>
            <w:r w:rsidRPr="00936EAD">
              <w:rPr>
                <w:rFonts w:ascii="Arial Narrow" w:hAnsi="Arial Narrow"/>
              </w:rPr>
              <w:t>112,4</w:t>
            </w:r>
          </w:p>
        </w:tc>
      </w:tr>
    </w:tbl>
    <w:p w:rsidR="00F8738A" w:rsidRPr="00936EAD" w:rsidRDefault="00F8738A" w:rsidP="00F8738A">
      <w:pPr>
        <w:spacing w:after="0" w:line="240" w:lineRule="auto"/>
        <w:ind w:firstLine="900"/>
        <w:jc w:val="both"/>
        <w:rPr>
          <w:rFonts w:ascii="Arial Narrow" w:eastAsia="Times New Roman" w:hAnsi="Arial Narrow" w:cs="Times New Roman"/>
          <w:sz w:val="28"/>
          <w:szCs w:val="28"/>
          <w:lang w:eastAsia="ru-RU"/>
        </w:rPr>
      </w:pP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Из общей суммы поступлений налога в январе-июне 2017 года поступления в федеральный бюджет составили 359,4 млрд. рублей (20,5%), в консолидированные бюджеты субъектов Российской Федерации – 1 396,4 млрд. рублей (79,5%).</w:t>
      </w:r>
    </w:p>
    <w:p w:rsidR="000C4962" w:rsidRDefault="00F8738A" w:rsidP="000C4962">
      <w:pPr>
        <w:tabs>
          <w:tab w:val="left" w:pos="5760"/>
        </w:tabs>
        <w:spacing w:before="120" w:after="0" w:line="240" w:lineRule="auto"/>
        <w:ind w:firstLine="284"/>
        <w:jc w:val="center"/>
        <w:rPr>
          <w:rFonts w:ascii="Arial Narrow" w:eastAsia="Times New Roman" w:hAnsi="Arial Narrow" w:cs="Times New Roman"/>
          <w:b/>
          <w:lang w:eastAsia="ru-RU"/>
        </w:rPr>
      </w:pPr>
      <w:r w:rsidRPr="00936EAD">
        <w:rPr>
          <w:rFonts w:ascii="Arial Narrow" w:eastAsia="Times New Roman" w:hAnsi="Arial Narrow" w:cs="Times New Roman"/>
          <w:b/>
          <w:lang w:eastAsia="ru-RU"/>
        </w:rPr>
        <w:t xml:space="preserve">Помесячная динамика поступления налога на прибыль в консолидированный бюджет Российской Федерации </w:t>
      </w:r>
    </w:p>
    <w:p w:rsidR="00F8738A" w:rsidRPr="00936EAD" w:rsidRDefault="00F8738A" w:rsidP="000C4962">
      <w:pPr>
        <w:tabs>
          <w:tab w:val="left" w:pos="5760"/>
        </w:tabs>
        <w:spacing w:before="120" w:after="0" w:line="240" w:lineRule="auto"/>
        <w:ind w:firstLine="284"/>
        <w:jc w:val="center"/>
        <w:rPr>
          <w:rFonts w:ascii="Arial Narrow" w:eastAsia="Times New Roman" w:hAnsi="Arial Narrow" w:cs="Times New Roman"/>
          <w:b/>
          <w:lang w:eastAsia="ru-RU"/>
        </w:rPr>
      </w:pPr>
      <w:r w:rsidRPr="00936EAD">
        <w:rPr>
          <w:rFonts w:ascii="Arial Narrow" w:eastAsia="Times New Roman" w:hAnsi="Arial Narrow" w:cs="Times New Roman"/>
          <w:b/>
          <w:lang w:eastAsia="ru-RU"/>
        </w:rPr>
        <w:t>в январе–июне 2017 года</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p>
    <w:p w:rsidR="00F8738A" w:rsidRPr="00936EAD" w:rsidRDefault="00F8738A" w:rsidP="00F8738A">
      <w:pPr>
        <w:tabs>
          <w:tab w:val="left" w:pos="5760"/>
        </w:tabs>
        <w:spacing w:after="0" w:line="240" w:lineRule="auto"/>
        <w:jc w:val="both"/>
        <w:rPr>
          <w:rFonts w:ascii="Arial Narrow" w:eastAsia="Times New Roman" w:hAnsi="Arial Narrow" w:cs="Times New Roman"/>
          <w:sz w:val="26"/>
          <w:szCs w:val="26"/>
          <w:lang w:eastAsia="ru-RU"/>
        </w:rPr>
      </w:pPr>
      <w:r w:rsidRPr="00936EAD">
        <w:rPr>
          <w:rFonts w:ascii="Arial Narrow" w:hAnsi="Arial Narrow" w:cs="Times New Roman"/>
          <w:noProof/>
          <w:sz w:val="28"/>
          <w:szCs w:val="28"/>
          <w:lang w:eastAsia="ru-RU"/>
        </w:rPr>
        <w:drawing>
          <wp:inline distT="0" distB="0" distL="0" distR="0" wp14:anchorId="2DEC6E0F" wp14:editId="62470D43">
            <wp:extent cx="2925445" cy="2654397"/>
            <wp:effectExtent l="0" t="0" r="8255" b="0"/>
            <wp:docPr id="19" name="Диаграмма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Поступления в январе-июне 2017 года сложились из:</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 сумм ежемесячных авансовых платежей января-июня 2017 года;</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 сумм ежемесячных платежей налога, исходя из фактически полученной прибыли за январь-май 2017 года;</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 xml:space="preserve">- сумм по результатам перерасчетов по декларациям по налогу на прибыль организаций за 2016 год, за </w:t>
      </w:r>
      <w:r w:rsidRPr="00936EAD">
        <w:rPr>
          <w:rFonts w:ascii="Arial Narrow" w:eastAsia="Times New Roman" w:hAnsi="Arial Narrow" w:cs="Times New Roman"/>
          <w:sz w:val="26"/>
          <w:szCs w:val="26"/>
          <w:lang w:val="en-US" w:eastAsia="ru-RU"/>
        </w:rPr>
        <w:t>I</w:t>
      </w:r>
      <w:r w:rsidRPr="00936EAD">
        <w:rPr>
          <w:rFonts w:ascii="Arial Narrow" w:eastAsia="Times New Roman" w:hAnsi="Arial Narrow" w:cs="Times New Roman"/>
          <w:sz w:val="26"/>
          <w:szCs w:val="26"/>
          <w:lang w:eastAsia="ru-RU"/>
        </w:rPr>
        <w:t xml:space="preserve"> квартал 2017 года.</w:t>
      </w: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На поступления налога на прибыль организаций оказывают влияние результаты финансово-хозяйственной деятельности организаций.</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По данным Росстата, по итогам 2016 года по основным видам экономической деятельности крупных и средних организаций сальдированный финансовый результат составил + 11 588 млрд. рублей, что в 1,4 раза больше 2015 года.</w:t>
      </w: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i/>
          <w:sz w:val="26"/>
          <w:szCs w:val="26"/>
          <w:lang w:eastAsia="ru-RU"/>
        </w:rPr>
        <w:t>Доля убыточных организаций</w:t>
      </w:r>
      <w:r w:rsidRPr="00936EAD">
        <w:rPr>
          <w:rFonts w:ascii="Arial Narrow" w:eastAsia="Times New Roman" w:hAnsi="Arial Narrow" w:cs="Times New Roman"/>
          <w:sz w:val="26"/>
          <w:szCs w:val="26"/>
          <w:lang w:eastAsia="ru-RU"/>
        </w:rPr>
        <w:t xml:space="preserve"> составила </w:t>
      </w:r>
      <w:r w:rsidRPr="00936EAD">
        <w:rPr>
          <w:rFonts w:ascii="Arial Narrow" w:eastAsia="Times New Roman" w:hAnsi="Arial Narrow" w:cs="Times New Roman"/>
          <w:b/>
          <w:sz w:val="26"/>
          <w:szCs w:val="26"/>
          <w:lang w:eastAsia="ru-RU"/>
        </w:rPr>
        <w:t>26,0%</w:t>
      </w:r>
      <w:r w:rsidRPr="00936EAD">
        <w:rPr>
          <w:rFonts w:ascii="Arial Narrow" w:eastAsia="Times New Roman" w:hAnsi="Arial Narrow" w:cs="Times New Roman"/>
          <w:sz w:val="26"/>
          <w:szCs w:val="26"/>
          <w:lang w:eastAsia="ru-RU"/>
        </w:rPr>
        <w:t xml:space="preserve"> от общего числа крупных и средних организаций, </w:t>
      </w:r>
      <w:r w:rsidRPr="00936EAD">
        <w:rPr>
          <w:rFonts w:ascii="Arial Narrow" w:eastAsia="Times New Roman" w:hAnsi="Arial Narrow" w:cs="Times New Roman"/>
          <w:i/>
          <w:sz w:val="26"/>
          <w:szCs w:val="26"/>
          <w:lang w:eastAsia="ru-RU"/>
        </w:rPr>
        <w:t xml:space="preserve">прибыльных – </w:t>
      </w:r>
      <w:r w:rsidRPr="00936EAD">
        <w:rPr>
          <w:rFonts w:ascii="Arial Narrow" w:eastAsia="Times New Roman" w:hAnsi="Arial Narrow" w:cs="Times New Roman"/>
          <w:b/>
          <w:sz w:val="26"/>
          <w:szCs w:val="26"/>
          <w:lang w:eastAsia="ru-RU"/>
        </w:rPr>
        <w:t>74,0%.</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 xml:space="preserve">В 2016 году </w:t>
      </w:r>
      <w:r w:rsidRPr="00936EAD">
        <w:rPr>
          <w:rFonts w:ascii="Arial Narrow" w:eastAsia="Times New Roman" w:hAnsi="Arial Narrow" w:cs="Times New Roman"/>
          <w:i/>
          <w:sz w:val="26"/>
          <w:szCs w:val="26"/>
          <w:lang w:eastAsia="ru-RU"/>
        </w:rPr>
        <w:t>общая сумма прибыли</w:t>
      </w:r>
      <w:r w:rsidRPr="00936EAD">
        <w:rPr>
          <w:rFonts w:ascii="Arial Narrow" w:eastAsia="Times New Roman" w:hAnsi="Arial Narrow" w:cs="Times New Roman"/>
          <w:sz w:val="26"/>
          <w:szCs w:val="26"/>
          <w:lang w:eastAsia="ru-RU"/>
        </w:rPr>
        <w:t xml:space="preserve"> составила </w:t>
      </w:r>
      <w:r w:rsidRPr="00936EAD">
        <w:rPr>
          <w:rFonts w:ascii="Arial Narrow" w:eastAsia="Times New Roman" w:hAnsi="Arial Narrow" w:cs="Times New Roman"/>
          <w:b/>
          <w:sz w:val="26"/>
          <w:szCs w:val="26"/>
          <w:lang w:eastAsia="ru-RU"/>
        </w:rPr>
        <w:t xml:space="preserve">13 195,4 млрд. рублей </w:t>
      </w:r>
      <w:r w:rsidRPr="00936EAD">
        <w:rPr>
          <w:rFonts w:ascii="Arial Narrow" w:eastAsia="Times New Roman" w:hAnsi="Arial Narrow" w:cs="Times New Roman"/>
          <w:sz w:val="26"/>
          <w:szCs w:val="26"/>
          <w:lang w:eastAsia="ru-RU"/>
        </w:rPr>
        <w:t>и по сравнению с 2015 годом выросла на 16,8%.</w:t>
      </w: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i/>
          <w:sz w:val="26"/>
          <w:szCs w:val="26"/>
          <w:lang w:eastAsia="ru-RU"/>
        </w:rPr>
        <w:t>Общая сумма убытков</w:t>
      </w:r>
      <w:r w:rsidRPr="00936EAD">
        <w:rPr>
          <w:rFonts w:ascii="Arial Narrow" w:eastAsia="Times New Roman" w:hAnsi="Arial Narrow" w:cs="Times New Roman"/>
          <w:sz w:val="26"/>
          <w:szCs w:val="26"/>
          <w:lang w:eastAsia="ru-RU"/>
        </w:rPr>
        <w:t xml:space="preserve"> в 2016 году составила </w:t>
      </w:r>
      <w:r w:rsidRPr="00936EAD">
        <w:rPr>
          <w:rFonts w:ascii="Arial Narrow" w:eastAsia="Times New Roman" w:hAnsi="Arial Narrow" w:cs="Times New Roman"/>
          <w:b/>
          <w:sz w:val="26"/>
          <w:szCs w:val="26"/>
          <w:lang w:eastAsia="ru-RU"/>
        </w:rPr>
        <w:t>1 607,7 млрд. рублей</w:t>
      </w:r>
      <w:r w:rsidRPr="00936EAD">
        <w:rPr>
          <w:rFonts w:ascii="Arial Narrow" w:eastAsia="Times New Roman" w:hAnsi="Arial Narrow" w:cs="Times New Roman"/>
          <w:sz w:val="26"/>
          <w:szCs w:val="26"/>
          <w:lang w:eastAsia="ru-RU"/>
        </w:rPr>
        <w:t xml:space="preserve"> и по сравнению с 2015 годом снизилась на 44,5%.</w:t>
      </w: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Наибольший удельный вес убыточных организаций в 2016 году отмечен в производстве и распределении электроэнергии, газа и воды (46,9%), на транспорте и связи (32,6%), в добыче полезных ископаемых (29,2%).</w:t>
      </w: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За январь-</w:t>
      </w:r>
      <w:r w:rsidR="005667BD">
        <w:rPr>
          <w:rFonts w:ascii="Arial Narrow" w:eastAsia="Times New Roman" w:hAnsi="Arial Narrow" w:cs="Times New Roman"/>
          <w:sz w:val="26"/>
          <w:szCs w:val="26"/>
          <w:lang w:eastAsia="ru-RU"/>
        </w:rPr>
        <w:t>май</w:t>
      </w:r>
      <w:r w:rsidRPr="00936EAD">
        <w:rPr>
          <w:rFonts w:ascii="Arial Narrow" w:eastAsia="Times New Roman" w:hAnsi="Arial Narrow" w:cs="Times New Roman"/>
          <w:sz w:val="26"/>
          <w:szCs w:val="26"/>
          <w:lang w:eastAsia="ru-RU"/>
        </w:rPr>
        <w:t xml:space="preserve"> 2017 года по основным видам экономической деятельности крупных и средних организаций сальдированный финансовый результат составил + </w:t>
      </w:r>
      <w:r w:rsidR="005667BD">
        <w:rPr>
          <w:rFonts w:ascii="Arial Narrow" w:eastAsia="Times New Roman" w:hAnsi="Arial Narrow" w:cs="Times New Roman"/>
          <w:sz w:val="26"/>
          <w:szCs w:val="26"/>
          <w:lang w:eastAsia="ru-RU"/>
        </w:rPr>
        <w:t>4 025,2</w:t>
      </w:r>
      <w:r w:rsidRPr="00936EAD">
        <w:rPr>
          <w:rFonts w:ascii="Arial Narrow" w:eastAsia="Times New Roman" w:hAnsi="Arial Narrow" w:cs="Times New Roman"/>
          <w:sz w:val="26"/>
          <w:szCs w:val="26"/>
          <w:lang w:eastAsia="ru-RU"/>
        </w:rPr>
        <w:t xml:space="preserve"> млрд. рублей, что на </w:t>
      </w:r>
      <w:r w:rsidR="005667BD">
        <w:rPr>
          <w:rFonts w:ascii="Arial Narrow" w:eastAsia="Times New Roman" w:hAnsi="Arial Narrow" w:cs="Times New Roman"/>
          <w:sz w:val="26"/>
          <w:szCs w:val="26"/>
          <w:lang w:eastAsia="ru-RU"/>
        </w:rPr>
        <w:t>7</w:t>
      </w:r>
      <w:r w:rsidRPr="00936EAD">
        <w:rPr>
          <w:rFonts w:ascii="Arial Narrow" w:eastAsia="Times New Roman" w:hAnsi="Arial Narrow" w:cs="Times New Roman"/>
          <w:sz w:val="26"/>
          <w:szCs w:val="26"/>
          <w:lang w:eastAsia="ru-RU"/>
        </w:rPr>
        <w:t>,</w:t>
      </w:r>
      <w:r w:rsidR="005667BD">
        <w:rPr>
          <w:rFonts w:ascii="Arial Narrow" w:eastAsia="Times New Roman" w:hAnsi="Arial Narrow" w:cs="Times New Roman"/>
          <w:sz w:val="26"/>
          <w:szCs w:val="26"/>
          <w:lang w:eastAsia="ru-RU"/>
        </w:rPr>
        <w:t>2</w:t>
      </w:r>
      <w:r w:rsidRPr="00936EAD">
        <w:rPr>
          <w:rFonts w:ascii="Arial Narrow" w:eastAsia="Times New Roman" w:hAnsi="Arial Narrow" w:cs="Times New Roman"/>
          <w:sz w:val="26"/>
          <w:szCs w:val="26"/>
          <w:lang w:eastAsia="ru-RU"/>
        </w:rPr>
        <w:t>% ниже января-</w:t>
      </w:r>
      <w:r w:rsidR="005667BD">
        <w:rPr>
          <w:rFonts w:ascii="Arial Narrow" w:eastAsia="Times New Roman" w:hAnsi="Arial Narrow" w:cs="Times New Roman"/>
          <w:sz w:val="26"/>
          <w:szCs w:val="26"/>
          <w:lang w:eastAsia="ru-RU"/>
        </w:rPr>
        <w:t>мая</w:t>
      </w:r>
      <w:r w:rsidRPr="00936EAD">
        <w:rPr>
          <w:rFonts w:ascii="Arial Narrow" w:eastAsia="Times New Roman" w:hAnsi="Arial Narrow" w:cs="Times New Roman"/>
          <w:sz w:val="26"/>
          <w:szCs w:val="26"/>
          <w:lang w:eastAsia="ru-RU"/>
        </w:rPr>
        <w:t xml:space="preserve"> 2016 года.</w:t>
      </w:r>
    </w:p>
    <w:p w:rsidR="00F8738A" w:rsidRPr="00936EAD"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i/>
          <w:sz w:val="26"/>
          <w:szCs w:val="26"/>
          <w:lang w:eastAsia="ru-RU"/>
        </w:rPr>
        <w:t>Доля убыточных организаций</w:t>
      </w:r>
      <w:r w:rsidRPr="00936EAD">
        <w:rPr>
          <w:rFonts w:ascii="Arial Narrow" w:eastAsia="Times New Roman" w:hAnsi="Arial Narrow" w:cs="Times New Roman"/>
          <w:sz w:val="26"/>
          <w:szCs w:val="26"/>
          <w:lang w:eastAsia="ru-RU"/>
        </w:rPr>
        <w:t xml:space="preserve"> составила </w:t>
      </w:r>
      <w:r w:rsidRPr="00936EAD">
        <w:rPr>
          <w:rFonts w:ascii="Arial Narrow" w:eastAsia="Times New Roman" w:hAnsi="Arial Narrow" w:cs="Times New Roman"/>
          <w:b/>
          <w:sz w:val="26"/>
          <w:szCs w:val="26"/>
          <w:lang w:eastAsia="ru-RU"/>
        </w:rPr>
        <w:t>3</w:t>
      </w:r>
      <w:r w:rsidR="005667BD">
        <w:rPr>
          <w:rFonts w:ascii="Arial Narrow" w:eastAsia="Times New Roman" w:hAnsi="Arial Narrow" w:cs="Times New Roman"/>
          <w:b/>
          <w:sz w:val="26"/>
          <w:szCs w:val="26"/>
          <w:lang w:eastAsia="ru-RU"/>
        </w:rPr>
        <w:t>2</w:t>
      </w:r>
      <w:r w:rsidRPr="00936EAD">
        <w:rPr>
          <w:rFonts w:ascii="Arial Narrow" w:eastAsia="Times New Roman" w:hAnsi="Arial Narrow" w:cs="Times New Roman"/>
          <w:b/>
          <w:sz w:val="26"/>
          <w:szCs w:val="26"/>
          <w:lang w:eastAsia="ru-RU"/>
        </w:rPr>
        <w:t>,</w:t>
      </w:r>
      <w:r w:rsidR="005667BD">
        <w:rPr>
          <w:rFonts w:ascii="Arial Narrow" w:eastAsia="Times New Roman" w:hAnsi="Arial Narrow" w:cs="Times New Roman"/>
          <w:b/>
          <w:sz w:val="26"/>
          <w:szCs w:val="26"/>
          <w:lang w:eastAsia="ru-RU"/>
        </w:rPr>
        <w:t>1</w:t>
      </w:r>
      <w:r w:rsidRPr="00936EAD">
        <w:rPr>
          <w:rFonts w:ascii="Arial Narrow" w:eastAsia="Times New Roman" w:hAnsi="Arial Narrow" w:cs="Times New Roman"/>
          <w:b/>
          <w:sz w:val="26"/>
          <w:szCs w:val="26"/>
          <w:lang w:eastAsia="ru-RU"/>
        </w:rPr>
        <w:t>%</w:t>
      </w:r>
      <w:r w:rsidRPr="00936EAD">
        <w:rPr>
          <w:rFonts w:ascii="Arial Narrow" w:eastAsia="Times New Roman" w:hAnsi="Arial Narrow" w:cs="Times New Roman"/>
          <w:sz w:val="26"/>
          <w:szCs w:val="26"/>
          <w:lang w:eastAsia="ru-RU"/>
        </w:rPr>
        <w:t xml:space="preserve"> от общего числа крупных и средних организаций, прибыльных – </w:t>
      </w:r>
      <w:r w:rsidRPr="00936EAD">
        <w:rPr>
          <w:rFonts w:ascii="Arial Narrow" w:eastAsia="Times New Roman" w:hAnsi="Arial Narrow" w:cs="Times New Roman"/>
          <w:b/>
          <w:sz w:val="26"/>
          <w:szCs w:val="26"/>
          <w:lang w:eastAsia="ru-RU"/>
        </w:rPr>
        <w:t>6</w:t>
      </w:r>
      <w:r w:rsidR="005667BD">
        <w:rPr>
          <w:rFonts w:ascii="Arial Narrow" w:eastAsia="Times New Roman" w:hAnsi="Arial Narrow" w:cs="Times New Roman"/>
          <w:b/>
          <w:sz w:val="26"/>
          <w:szCs w:val="26"/>
          <w:lang w:eastAsia="ru-RU"/>
        </w:rPr>
        <w:t>7</w:t>
      </w:r>
      <w:r w:rsidRPr="00936EAD">
        <w:rPr>
          <w:rFonts w:ascii="Arial Narrow" w:eastAsia="Times New Roman" w:hAnsi="Arial Narrow" w:cs="Times New Roman"/>
          <w:b/>
          <w:sz w:val="26"/>
          <w:szCs w:val="26"/>
          <w:lang w:eastAsia="ru-RU"/>
        </w:rPr>
        <w:t>,</w:t>
      </w:r>
      <w:r w:rsidR="005667BD">
        <w:rPr>
          <w:rFonts w:ascii="Arial Narrow" w:eastAsia="Times New Roman" w:hAnsi="Arial Narrow" w:cs="Times New Roman"/>
          <w:b/>
          <w:sz w:val="26"/>
          <w:szCs w:val="26"/>
          <w:lang w:eastAsia="ru-RU"/>
        </w:rPr>
        <w:t>9</w:t>
      </w:r>
      <w:r w:rsidRPr="00936EAD">
        <w:rPr>
          <w:rFonts w:ascii="Arial Narrow" w:eastAsia="Times New Roman" w:hAnsi="Arial Narrow" w:cs="Times New Roman"/>
          <w:b/>
          <w:sz w:val="26"/>
          <w:szCs w:val="26"/>
          <w:lang w:eastAsia="ru-RU"/>
        </w:rPr>
        <w:t>%.</w:t>
      </w:r>
    </w:p>
    <w:p w:rsidR="00BB1F11" w:rsidRDefault="00BB1F11" w:rsidP="00F8738A">
      <w:pPr>
        <w:tabs>
          <w:tab w:val="left" w:pos="5760"/>
        </w:tabs>
        <w:spacing w:after="0" w:line="240" w:lineRule="auto"/>
        <w:ind w:firstLine="284"/>
        <w:jc w:val="both"/>
        <w:rPr>
          <w:rFonts w:ascii="Arial Narrow" w:eastAsia="Times New Roman" w:hAnsi="Arial Narrow" w:cs="Times New Roman"/>
          <w:sz w:val="26"/>
          <w:szCs w:val="26"/>
          <w:lang w:eastAsia="ru-RU"/>
        </w:rPr>
      </w:pP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lastRenderedPageBreak/>
        <w:t>В январе-</w:t>
      </w:r>
      <w:r w:rsidR="008A6A3F">
        <w:rPr>
          <w:rFonts w:ascii="Arial Narrow" w:eastAsia="Times New Roman" w:hAnsi="Arial Narrow" w:cs="Times New Roman"/>
          <w:sz w:val="26"/>
          <w:szCs w:val="26"/>
          <w:lang w:eastAsia="ru-RU"/>
        </w:rPr>
        <w:t>мае</w:t>
      </w:r>
      <w:r w:rsidRPr="00936EAD">
        <w:rPr>
          <w:rFonts w:ascii="Arial Narrow" w:eastAsia="Times New Roman" w:hAnsi="Arial Narrow" w:cs="Times New Roman"/>
          <w:sz w:val="26"/>
          <w:szCs w:val="26"/>
          <w:lang w:eastAsia="ru-RU"/>
        </w:rPr>
        <w:t xml:space="preserve"> 2017 года </w:t>
      </w:r>
      <w:r w:rsidRPr="00936EAD">
        <w:rPr>
          <w:rFonts w:ascii="Arial Narrow" w:eastAsia="Times New Roman" w:hAnsi="Arial Narrow" w:cs="Times New Roman"/>
          <w:i/>
          <w:sz w:val="26"/>
          <w:szCs w:val="26"/>
          <w:lang w:eastAsia="ru-RU"/>
        </w:rPr>
        <w:t xml:space="preserve">общая сумма прибыли </w:t>
      </w:r>
      <w:r w:rsidRPr="00936EAD">
        <w:rPr>
          <w:rFonts w:ascii="Arial Narrow" w:eastAsia="Times New Roman" w:hAnsi="Arial Narrow" w:cs="Times New Roman"/>
          <w:sz w:val="26"/>
          <w:szCs w:val="26"/>
          <w:lang w:eastAsia="ru-RU"/>
        </w:rPr>
        <w:t xml:space="preserve">составила </w:t>
      </w:r>
      <w:r w:rsidRPr="00936EAD">
        <w:rPr>
          <w:rFonts w:ascii="Arial Narrow" w:eastAsia="Times New Roman" w:hAnsi="Arial Narrow" w:cs="Times New Roman"/>
          <w:b/>
          <w:sz w:val="26"/>
          <w:szCs w:val="26"/>
          <w:lang w:eastAsia="ru-RU"/>
        </w:rPr>
        <w:t>4 </w:t>
      </w:r>
      <w:r w:rsidR="008A6A3F">
        <w:rPr>
          <w:rFonts w:ascii="Arial Narrow" w:eastAsia="Times New Roman" w:hAnsi="Arial Narrow" w:cs="Times New Roman"/>
          <w:b/>
          <w:sz w:val="26"/>
          <w:szCs w:val="26"/>
          <w:lang w:eastAsia="ru-RU"/>
        </w:rPr>
        <w:t>970</w:t>
      </w:r>
      <w:r w:rsidRPr="00936EAD">
        <w:rPr>
          <w:rFonts w:ascii="Arial Narrow" w:eastAsia="Times New Roman" w:hAnsi="Arial Narrow" w:cs="Times New Roman"/>
          <w:b/>
          <w:sz w:val="26"/>
          <w:szCs w:val="26"/>
          <w:lang w:eastAsia="ru-RU"/>
        </w:rPr>
        <w:t>,</w:t>
      </w:r>
      <w:r w:rsidR="008A6A3F">
        <w:rPr>
          <w:rFonts w:ascii="Arial Narrow" w:eastAsia="Times New Roman" w:hAnsi="Arial Narrow" w:cs="Times New Roman"/>
          <w:b/>
          <w:sz w:val="26"/>
          <w:szCs w:val="26"/>
          <w:lang w:eastAsia="ru-RU"/>
        </w:rPr>
        <w:t>9</w:t>
      </w:r>
      <w:r w:rsidRPr="00936EAD">
        <w:rPr>
          <w:rFonts w:ascii="Arial Narrow" w:eastAsia="Times New Roman" w:hAnsi="Arial Narrow" w:cs="Times New Roman"/>
          <w:b/>
          <w:sz w:val="26"/>
          <w:szCs w:val="26"/>
          <w:lang w:eastAsia="ru-RU"/>
        </w:rPr>
        <w:t xml:space="preserve"> млрд. рублей</w:t>
      </w:r>
      <w:r w:rsidRPr="00936EAD">
        <w:rPr>
          <w:rFonts w:ascii="Arial Narrow" w:eastAsia="Times New Roman" w:hAnsi="Arial Narrow" w:cs="Times New Roman"/>
          <w:sz w:val="26"/>
          <w:szCs w:val="26"/>
          <w:lang w:eastAsia="ru-RU"/>
        </w:rPr>
        <w:t xml:space="preserve"> и по сравнению с аналогичным периодом 2016 года снизилась на </w:t>
      </w:r>
      <w:r w:rsidR="008A6A3F">
        <w:rPr>
          <w:rFonts w:ascii="Arial Narrow" w:eastAsia="Times New Roman" w:hAnsi="Arial Narrow" w:cs="Times New Roman"/>
          <w:sz w:val="26"/>
          <w:szCs w:val="26"/>
          <w:lang w:eastAsia="ru-RU"/>
        </w:rPr>
        <w:t>4</w:t>
      </w:r>
      <w:r w:rsidRPr="00936EAD">
        <w:rPr>
          <w:rFonts w:ascii="Arial Narrow" w:eastAsia="Times New Roman" w:hAnsi="Arial Narrow" w:cs="Times New Roman"/>
          <w:sz w:val="26"/>
          <w:szCs w:val="26"/>
          <w:lang w:eastAsia="ru-RU"/>
        </w:rPr>
        <w:t>,</w:t>
      </w:r>
      <w:r w:rsidR="008A6A3F">
        <w:rPr>
          <w:rFonts w:ascii="Arial Narrow" w:eastAsia="Times New Roman" w:hAnsi="Arial Narrow" w:cs="Times New Roman"/>
          <w:sz w:val="26"/>
          <w:szCs w:val="26"/>
          <w:lang w:eastAsia="ru-RU"/>
        </w:rPr>
        <w:t>2</w:t>
      </w:r>
      <w:r w:rsidRPr="00936EAD">
        <w:rPr>
          <w:rFonts w:ascii="Arial Narrow" w:eastAsia="Times New Roman" w:hAnsi="Arial Narrow" w:cs="Times New Roman"/>
          <w:sz w:val="26"/>
          <w:szCs w:val="26"/>
          <w:lang w:eastAsia="ru-RU"/>
        </w:rPr>
        <w:t>%.</w:t>
      </w:r>
    </w:p>
    <w:p w:rsidR="00F8738A" w:rsidRPr="00936EAD" w:rsidRDefault="00F8738A" w:rsidP="00F8738A">
      <w:pPr>
        <w:spacing w:after="0" w:line="240" w:lineRule="auto"/>
        <w:ind w:firstLine="284"/>
        <w:jc w:val="both"/>
        <w:rPr>
          <w:rFonts w:ascii="Arial Narrow" w:eastAsia="Times New Roman" w:hAnsi="Arial Narrow" w:cs="Times New Roman"/>
          <w:b/>
          <w:sz w:val="26"/>
          <w:szCs w:val="26"/>
          <w:lang w:eastAsia="ru-RU"/>
        </w:rPr>
      </w:pPr>
      <w:r w:rsidRPr="00936EAD">
        <w:rPr>
          <w:rFonts w:ascii="Arial Narrow" w:eastAsia="Times New Roman" w:hAnsi="Arial Narrow" w:cs="Times New Roman"/>
          <w:i/>
          <w:sz w:val="26"/>
          <w:szCs w:val="26"/>
          <w:lang w:eastAsia="ru-RU"/>
        </w:rPr>
        <w:t>Общая сумма убытков</w:t>
      </w:r>
      <w:r w:rsidRPr="00936EAD">
        <w:rPr>
          <w:rFonts w:ascii="Arial Narrow" w:eastAsia="Times New Roman" w:hAnsi="Arial Narrow" w:cs="Times New Roman"/>
          <w:sz w:val="26"/>
          <w:szCs w:val="26"/>
          <w:lang w:eastAsia="ru-RU"/>
        </w:rPr>
        <w:t xml:space="preserve"> в январе-</w:t>
      </w:r>
      <w:r w:rsidR="008A6A3F">
        <w:rPr>
          <w:rFonts w:ascii="Arial Narrow" w:eastAsia="Times New Roman" w:hAnsi="Arial Narrow" w:cs="Times New Roman"/>
          <w:sz w:val="26"/>
          <w:szCs w:val="26"/>
          <w:lang w:eastAsia="ru-RU"/>
        </w:rPr>
        <w:t>мае</w:t>
      </w:r>
      <w:r w:rsidRPr="00936EAD">
        <w:rPr>
          <w:rFonts w:ascii="Arial Narrow" w:eastAsia="Times New Roman" w:hAnsi="Arial Narrow" w:cs="Times New Roman"/>
          <w:sz w:val="26"/>
          <w:szCs w:val="26"/>
          <w:lang w:eastAsia="ru-RU"/>
        </w:rPr>
        <w:t xml:space="preserve"> 2017 года составила </w:t>
      </w:r>
      <w:r w:rsidR="008A6A3F" w:rsidRPr="008A6A3F">
        <w:rPr>
          <w:rFonts w:ascii="Arial Narrow" w:eastAsia="Times New Roman" w:hAnsi="Arial Narrow" w:cs="Times New Roman"/>
          <w:b/>
          <w:sz w:val="26"/>
          <w:szCs w:val="26"/>
          <w:lang w:eastAsia="ru-RU"/>
        </w:rPr>
        <w:t>945</w:t>
      </w:r>
      <w:r w:rsidRPr="00936EAD">
        <w:rPr>
          <w:rFonts w:ascii="Arial Narrow" w:eastAsia="Times New Roman" w:hAnsi="Arial Narrow" w:cs="Times New Roman"/>
          <w:b/>
          <w:sz w:val="26"/>
          <w:szCs w:val="26"/>
          <w:lang w:eastAsia="ru-RU"/>
        </w:rPr>
        <w:t>,</w:t>
      </w:r>
      <w:r w:rsidR="008A6A3F">
        <w:rPr>
          <w:rFonts w:ascii="Arial Narrow" w:eastAsia="Times New Roman" w:hAnsi="Arial Narrow" w:cs="Times New Roman"/>
          <w:b/>
          <w:sz w:val="26"/>
          <w:szCs w:val="26"/>
          <w:lang w:eastAsia="ru-RU"/>
        </w:rPr>
        <w:t>7</w:t>
      </w:r>
      <w:r w:rsidRPr="00936EAD">
        <w:rPr>
          <w:rFonts w:ascii="Arial Narrow" w:eastAsia="Times New Roman" w:hAnsi="Arial Narrow" w:cs="Times New Roman"/>
          <w:b/>
          <w:sz w:val="26"/>
          <w:szCs w:val="26"/>
          <w:lang w:eastAsia="ru-RU"/>
        </w:rPr>
        <w:t xml:space="preserve"> млрд. рублей</w:t>
      </w:r>
      <w:r w:rsidRPr="00936EAD">
        <w:rPr>
          <w:rFonts w:ascii="Arial Narrow" w:eastAsia="Times New Roman" w:hAnsi="Arial Narrow" w:cs="Times New Roman"/>
          <w:sz w:val="26"/>
          <w:szCs w:val="26"/>
          <w:lang w:eastAsia="ru-RU"/>
        </w:rPr>
        <w:t xml:space="preserve"> и по сравнению с аналогичным периодом 2016 года </w:t>
      </w:r>
      <w:r w:rsidR="008A6A3F">
        <w:rPr>
          <w:rFonts w:ascii="Arial Narrow" w:eastAsia="Times New Roman" w:hAnsi="Arial Narrow" w:cs="Times New Roman"/>
          <w:sz w:val="26"/>
          <w:szCs w:val="26"/>
          <w:lang w:eastAsia="ru-RU"/>
        </w:rPr>
        <w:t>выросла</w:t>
      </w:r>
      <w:r w:rsidRPr="00936EAD">
        <w:rPr>
          <w:rFonts w:ascii="Arial Narrow" w:eastAsia="Times New Roman" w:hAnsi="Arial Narrow" w:cs="Times New Roman"/>
          <w:sz w:val="26"/>
          <w:szCs w:val="26"/>
          <w:lang w:eastAsia="ru-RU"/>
        </w:rPr>
        <w:t xml:space="preserve"> на </w:t>
      </w:r>
      <w:r w:rsidR="008A6A3F">
        <w:rPr>
          <w:rFonts w:ascii="Arial Narrow" w:eastAsia="Times New Roman" w:hAnsi="Arial Narrow" w:cs="Times New Roman"/>
          <w:sz w:val="26"/>
          <w:szCs w:val="26"/>
          <w:lang w:eastAsia="ru-RU"/>
        </w:rPr>
        <w:t>10</w:t>
      </w:r>
      <w:r w:rsidRPr="00936EAD">
        <w:rPr>
          <w:rFonts w:ascii="Arial Narrow" w:eastAsia="Times New Roman" w:hAnsi="Arial Narrow" w:cs="Times New Roman"/>
          <w:sz w:val="26"/>
          <w:szCs w:val="26"/>
          <w:lang w:eastAsia="ru-RU"/>
        </w:rPr>
        <w:t>,</w:t>
      </w:r>
      <w:r w:rsidR="008A6A3F">
        <w:rPr>
          <w:rFonts w:ascii="Arial Narrow" w:eastAsia="Times New Roman" w:hAnsi="Arial Narrow" w:cs="Times New Roman"/>
          <w:sz w:val="26"/>
          <w:szCs w:val="26"/>
          <w:lang w:eastAsia="ru-RU"/>
        </w:rPr>
        <w:t>8</w:t>
      </w:r>
      <w:r w:rsidRPr="00936EAD">
        <w:rPr>
          <w:rFonts w:ascii="Arial Narrow" w:eastAsia="Times New Roman" w:hAnsi="Arial Narrow" w:cs="Times New Roman"/>
          <w:sz w:val="26"/>
          <w:szCs w:val="26"/>
          <w:lang w:eastAsia="ru-RU"/>
        </w:rPr>
        <w:t>%.</w:t>
      </w:r>
    </w:p>
    <w:p w:rsidR="00F8738A" w:rsidRDefault="00F8738A" w:rsidP="00F8738A">
      <w:pPr>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Наибольший удельный вес убыточных организаций в январе-</w:t>
      </w:r>
      <w:r w:rsidR="008A6A3F">
        <w:rPr>
          <w:rFonts w:ascii="Arial Narrow" w:eastAsia="Times New Roman" w:hAnsi="Arial Narrow" w:cs="Times New Roman"/>
          <w:sz w:val="26"/>
          <w:szCs w:val="26"/>
          <w:lang w:eastAsia="ru-RU"/>
        </w:rPr>
        <w:t>мае</w:t>
      </w:r>
      <w:r w:rsidRPr="00936EAD">
        <w:rPr>
          <w:rFonts w:ascii="Arial Narrow" w:eastAsia="Times New Roman" w:hAnsi="Arial Narrow" w:cs="Times New Roman"/>
          <w:sz w:val="26"/>
          <w:szCs w:val="26"/>
          <w:lang w:eastAsia="ru-RU"/>
        </w:rPr>
        <w:t xml:space="preserve"> 2017 года отмечен в водоснабжении; водоотведении, организации сбора и утилизации отходов, деятельности по ликвидации загрязнений (</w:t>
      </w:r>
      <w:r w:rsidR="008A6A3F">
        <w:rPr>
          <w:rFonts w:ascii="Arial Narrow" w:eastAsia="Times New Roman" w:hAnsi="Arial Narrow" w:cs="Times New Roman"/>
          <w:sz w:val="26"/>
          <w:szCs w:val="26"/>
          <w:lang w:eastAsia="ru-RU"/>
        </w:rPr>
        <w:t>49</w:t>
      </w:r>
      <w:r w:rsidRPr="00936EAD">
        <w:rPr>
          <w:rFonts w:ascii="Arial Narrow" w:eastAsia="Times New Roman" w:hAnsi="Arial Narrow" w:cs="Times New Roman"/>
          <w:sz w:val="26"/>
          <w:szCs w:val="26"/>
          <w:lang w:eastAsia="ru-RU"/>
        </w:rPr>
        <w:t>,</w:t>
      </w:r>
      <w:r w:rsidR="008A6A3F">
        <w:rPr>
          <w:rFonts w:ascii="Arial Narrow" w:eastAsia="Times New Roman" w:hAnsi="Arial Narrow" w:cs="Times New Roman"/>
          <w:sz w:val="26"/>
          <w:szCs w:val="26"/>
          <w:lang w:eastAsia="ru-RU"/>
        </w:rPr>
        <w:t>0</w:t>
      </w:r>
      <w:r w:rsidRPr="00936EAD">
        <w:rPr>
          <w:rFonts w:ascii="Arial Narrow" w:eastAsia="Times New Roman" w:hAnsi="Arial Narrow" w:cs="Times New Roman"/>
          <w:sz w:val="26"/>
          <w:szCs w:val="26"/>
          <w:lang w:eastAsia="ru-RU"/>
        </w:rPr>
        <w:t>%), в транспортировке и хранении (4</w:t>
      </w:r>
      <w:r w:rsidR="008A6A3F">
        <w:rPr>
          <w:rFonts w:ascii="Arial Narrow" w:eastAsia="Times New Roman" w:hAnsi="Arial Narrow" w:cs="Times New Roman"/>
          <w:sz w:val="26"/>
          <w:szCs w:val="26"/>
          <w:lang w:eastAsia="ru-RU"/>
        </w:rPr>
        <w:t>1</w:t>
      </w:r>
      <w:r w:rsidRPr="00936EAD">
        <w:rPr>
          <w:rFonts w:ascii="Arial Narrow" w:eastAsia="Times New Roman" w:hAnsi="Arial Narrow" w:cs="Times New Roman"/>
          <w:sz w:val="26"/>
          <w:szCs w:val="26"/>
          <w:lang w:eastAsia="ru-RU"/>
        </w:rPr>
        <w:t>,</w:t>
      </w:r>
      <w:r w:rsidR="008A6A3F">
        <w:rPr>
          <w:rFonts w:ascii="Arial Narrow" w:eastAsia="Times New Roman" w:hAnsi="Arial Narrow" w:cs="Times New Roman"/>
          <w:sz w:val="26"/>
          <w:szCs w:val="26"/>
          <w:lang w:eastAsia="ru-RU"/>
        </w:rPr>
        <w:t>6</w:t>
      </w:r>
      <w:r w:rsidRPr="00936EAD">
        <w:rPr>
          <w:rFonts w:ascii="Arial Narrow" w:eastAsia="Times New Roman" w:hAnsi="Arial Narrow" w:cs="Times New Roman"/>
          <w:sz w:val="26"/>
          <w:szCs w:val="26"/>
          <w:lang w:eastAsia="ru-RU"/>
        </w:rPr>
        <w:t xml:space="preserve">%), и в </w:t>
      </w:r>
      <w:r w:rsidR="008A6A3F">
        <w:rPr>
          <w:rFonts w:ascii="Arial Narrow" w:eastAsia="Times New Roman" w:hAnsi="Arial Narrow" w:cs="Times New Roman"/>
          <w:sz w:val="26"/>
          <w:szCs w:val="26"/>
          <w:lang w:eastAsia="ru-RU"/>
        </w:rPr>
        <w:t>добыче полезных</w:t>
      </w:r>
      <w:r w:rsidR="001D38FD">
        <w:rPr>
          <w:rFonts w:ascii="Arial Narrow" w:eastAsia="Times New Roman" w:hAnsi="Arial Narrow" w:cs="Times New Roman"/>
          <w:sz w:val="26"/>
          <w:szCs w:val="26"/>
          <w:lang w:eastAsia="ru-RU"/>
        </w:rPr>
        <w:t xml:space="preserve"> ископаемых (35,2%).</w:t>
      </w:r>
    </w:p>
    <w:p w:rsidR="00276651" w:rsidRPr="00936EAD" w:rsidRDefault="00276651" w:rsidP="0079769B">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 xml:space="preserve">На поступления налога на прибыль </w:t>
      </w:r>
      <w:r w:rsidR="00867A08">
        <w:rPr>
          <w:rFonts w:ascii="Arial Narrow" w:eastAsia="Times New Roman" w:hAnsi="Arial Narrow" w:cs="Times New Roman"/>
          <w:sz w:val="26"/>
          <w:szCs w:val="26"/>
          <w:lang w:eastAsia="ru-RU"/>
        </w:rPr>
        <w:t xml:space="preserve">также </w:t>
      </w:r>
      <w:r w:rsidR="002665BD">
        <w:rPr>
          <w:rFonts w:ascii="Arial Narrow" w:eastAsia="Times New Roman" w:hAnsi="Arial Narrow" w:cs="Times New Roman"/>
          <w:sz w:val="26"/>
          <w:szCs w:val="26"/>
          <w:lang w:eastAsia="ru-RU"/>
        </w:rPr>
        <w:t xml:space="preserve">оказал влияние </w:t>
      </w:r>
      <w:r w:rsidR="00867A08" w:rsidRPr="00867A08">
        <w:rPr>
          <w:rFonts w:ascii="Arial Narrow" w:eastAsia="Times New Roman" w:hAnsi="Arial Narrow" w:cs="Times New Roman"/>
          <w:b/>
          <w:sz w:val="26"/>
          <w:szCs w:val="26"/>
          <w:lang w:eastAsia="ru-RU"/>
        </w:rPr>
        <w:t>законодательный фактор</w:t>
      </w:r>
      <w:r w:rsidR="00867A08">
        <w:rPr>
          <w:rFonts w:ascii="Arial Narrow" w:eastAsia="Times New Roman" w:hAnsi="Arial Narrow" w:cs="Times New Roman"/>
          <w:b/>
          <w:sz w:val="26"/>
          <w:szCs w:val="26"/>
          <w:lang w:eastAsia="ru-RU"/>
        </w:rPr>
        <w:t>:</w:t>
      </w:r>
      <w:r w:rsidRPr="00276651">
        <w:rPr>
          <w:rFonts w:ascii="Arial Narrow" w:eastAsia="Times New Roman" w:hAnsi="Arial Narrow" w:cs="Times New Roman"/>
          <w:sz w:val="26"/>
          <w:szCs w:val="26"/>
          <w:lang w:eastAsia="ru-RU"/>
        </w:rPr>
        <w:t xml:space="preserve"> </w:t>
      </w:r>
      <w:r w:rsidR="0079769B">
        <w:rPr>
          <w:rFonts w:ascii="Arial Narrow" w:eastAsia="Times New Roman" w:hAnsi="Arial Narrow" w:cs="Times New Roman"/>
          <w:sz w:val="26"/>
          <w:szCs w:val="26"/>
          <w:lang w:eastAsia="ru-RU"/>
        </w:rPr>
        <w:t xml:space="preserve">порядка 70 </w:t>
      </w:r>
      <w:r w:rsidR="00867A08">
        <w:rPr>
          <w:rFonts w:ascii="Arial Narrow" w:eastAsia="Times New Roman" w:hAnsi="Arial Narrow" w:cs="Times New Roman"/>
          <w:sz w:val="26"/>
          <w:szCs w:val="26"/>
          <w:lang w:eastAsia="ru-RU"/>
        </w:rPr>
        <w:t xml:space="preserve">млрд. рублей дополнительно поступило </w:t>
      </w:r>
      <w:r w:rsidRPr="00276651">
        <w:rPr>
          <w:rFonts w:ascii="Arial Narrow" w:eastAsia="Times New Roman" w:hAnsi="Arial Narrow" w:cs="Times New Roman"/>
          <w:sz w:val="26"/>
          <w:szCs w:val="26"/>
          <w:lang w:eastAsia="ru-RU"/>
        </w:rPr>
        <w:t>в результате введения ограничений на сп</w:t>
      </w:r>
      <w:r w:rsidR="00867A08">
        <w:rPr>
          <w:rFonts w:ascii="Arial Narrow" w:eastAsia="Times New Roman" w:hAnsi="Arial Narrow" w:cs="Times New Roman"/>
          <w:sz w:val="26"/>
          <w:szCs w:val="26"/>
          <w:lang w:eastAsia="ru-RU"/>
        </w:rPr>
        <w:t>исание убытков прошлых периодов.</w:t>
      </w:r>
      <w:r w:rsidR="001D38FD">
        <w:rPr>
          <w:rFonts w:ascii="Arial Narrow" w:eastAsia="Times New Roman" w:hAnsi="Arial Narrow" w:cs="Times New Roman"/>
          <w:sz w:val="26"/>
          <w:szCs w:val="26"/>
          <w:lang w:eastAsia="ru-RU"/>
        </w:rPr>
        <w:t xml:space="preserve"> Так, в период с 1 января 2017 года по 31 декабря 2020 года налоговая база не может быть уменьшена на сумму убытков, полученных в предыдущих налоговых периодах, более чем на 50 процентов (федеральный закон от 30.11.2016 №401-ФЗ).</w:t>
      </w:r>
    </w:p>
    <w:p w:rsidR="00867A08" w:rsidRDefault="00867A08" w:rsidP="0079769B">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 xml:space="preserve">За счет </w:t>
      </w:r>
      <w:r w:rsidRPr="002665BD">
        <w:rPr>
          <w:rFonts w:ascii="Arial Narrow" w:eastAsia="Times New Roman" w:hAnsi="Arial Narrow" w:cs="Times New Roman"/>
          <w:b/>
          <w:sz w:val="26"/>
          <w:szCs w:val="26"/>
          <w:lang w:eastAsia="ru-RU"/>
        </w:rPr>
        <w:t>налогового администрирования</w:t>
      </w:r>
      <w:r>
        <w:rPr>
          <w:rFonts w:ascii="Arial Narrow" w:eastAsia="Times New Roman" w:hAnsi="Arial Narrow" w:cs="Times New Roman"/>
          <w:sz w:val="26"/>
          <w:szCs w:val="26"/>
          <w:lang w:eastAsia="ru-RU"/>
        </w:rPr>
        <w:t xml:space="preserve"> </w:t>
      </w:r>
      <w:r w:rsidR="002665BD">
        <w:rPr>
          <w:rFonts w:ascii="Arial Narrow" w:eastAsia="Times New Roman" w:hAnsi="Arial Narrow" w:cs="Times New Roman"/>
          <w:sz w:val="26"/>
          <w:szCs w:val="26"/>
          <w:lang w:eastAsia="ru-RU"/>
        </w:rPr>
        <w:t xml:space="preserve">прирост поступлений составил </w:t>
      </w:r>
      <w:r w:rsidR="0079769B">
        <w:rPr>
          <w:rFonts w:ascii="Arial Narrow" w:eastAsia="Times New Roman" w:hAnsi="Arial Narrow" w:cs="Times New Roman"/>
          <w:sz w:val="26"/>
          <w:szCs w:val="26"/>
          <w:lang w:eastAsia="ru-RU"/>
        </w:rPr>
        <w:t xml:space="preserve">почти 120 </w:t>
      </w:r>
      <w:r w:rsidR="002665BD">
        <w:rPr>
          <w:rFonts w:ascii="Arial Narrow" w:eastAsia="Times New Roman" w:hAnsi="Arial Narrow" w:cs="Times New Roman"/>
          <w:sz w:val="26"/>
          <w:szCs w:val="26"/>
          <w:lang w:eastAsia="ru-RU"/>
        </w:rPr>
        <w:t>млрд. рублей.</w:t>
      </w:r>
    </w:p>
    <w:p w:rsidR="00F8738A" w:rsidRDefault="00F8738A"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Поступления налога на прибыль организаций в федеральный бюджет в январе-июне 2017 года составили 54,5% от объема поступлений налога в 2017 году в размере 659,1 млрд. рублей, учтенного на 2017 год в Федеральном законе от 01.07.2017 N 157-ФЗ "О внесении изменений в Федеральный закон "О федеральном бюджете на 2017 год и на плановый период 2018 и 2019 годов".</w:t>
      </w: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1D38FD" w:rsidRDefault="001D38FD" w:rsidP="00F8738A">
      <w:pPr>
        <w:autoSpaceDE w:val="0"/>
        <w:autoSpaceDN w:val="0"/>
        <w:adjustRightInd w:val="0"/>
        <w:spacing w:after="0" w:line="240" w:lineRule="auto"/>
        <w:ind w:firstLine="284"/>
        <w:jc w:val="both"/>
        <w:rPr>
          <w:rFonts w:ascii="Arial Narrow" w:eastAsia="Times New Roman" w:hAnsi="Arial Narrow" w:cs="Times New Roman"/>
          <w:sz w:val="26"/>
          <w:szCs w:val="26"/>
          <w:lang w:eastAsia="ru-RU"/>
        </w:rPr>
      </w:pPr>
    </w:p>
    <w:p w:rsidR="00F8738A" w:rsidRPr="00936EAD" w:rsidRDefault="00F8738A" w:rsidP="00F8738A">
      <w:pPr>
        <w:autoSpaceDE w:val="0"/>
        <w:autoSpaceDN w:val="0"/>
        <w:adjustRightInd w:val="0"/>
        <w:spacing w:after="0" w:line="240" w:lineRule="auto"/>
        <w:jc w:val="center"/>
        <w:rPr>
          <w:rFonts w:ascii="Arial Narrow" w:eastAsia="Times New Roman" w:hAnsi="Arial Narrow" w:cs="Times New Roman"/>
          <w:b/>
          <w:lang w:eastAsia="ru-RU"/>
        </w:rPr>
      </w:pPr>
      <w:r w:rsidRPr="00936EAD">
        <w:rPr>
          <w:rFonts w:ascii="Arial Narrow" w:eastAsia="Times New Roman" w:hAnsi="Arial Narrow" w:cs="Times New Roman"/>
          <w:b/>
          <w:lang w:eastAsia="ru-RU"/>
        </w:rPr>
        <w:t>Исполнение параметров федерального бюджета на 2017 год по налогу на прибыль организаций</w:t>
      </w:r>
    </w:p>
    <w:p w:rsidR="00F8738A" w:rsidRPr="00936EAD" w:rsidRDefault="00F8738A" w:rsidP="00F8738A">
      <w:pPr>
        <w:autoSpaceDE w:val="0"/>
        <w:autoSpaceDN w:val="0"/>
        <w:adjustRightInd w:val="0"/>
        <w:spacing w:after="0" w:line="240" w:lineRule="auto"/>
        <w:jc w:val="center"/>
        <w:rPr>
          <w:rFonts w:ascii="Arial Narrow" w:eastAsia="Times New Roman" w:hAnsi="Arial Narrow" w:cs="Times New Roman"/>
          <w:sz w:val="28"/>
          <w:szCs w:val="28"/>
          <w:lang w:eastAsia="ru-RU"/>
        </w:rPr>
      </w:pPr>
    </w:p>
    <w:p w:rsidR="00F8738A" w:rsidRPr="00936EAD" w:rsidRDefault="00F8738A" w:rsidP="00F8738A">
      <w:pPr>
        <w:autoSpaceDE w:val="0"/>
        <w:autoSpaceDN w:val="0"/>
        <w:adjustRightInd w:val="0"/>
        <w:spacing w:after="0" w:line="240" w:lineRule="auto"/>
        <w:jc w:val="both"/>
        <w:rPr>
          <w:rFonts w:ascii="Arial Narrow" w:eastAsia="Times New Roman" w:hAnsi="Arial Narrow" w:cs="Times New Roman"/>
          <w:sz w:val="28"/>
          <w:szCs w:val="28"/>
          <w:lang w:eastAsia="ru-RU"/>
        </w:rPr>
      </w:pPr>
      <w:r w:rsidRPr="00936EAD">
        <w:rPr>
          <w:rFonts w:ascii="Arial Narrow" w:eastAsia="Times New Roman" w:hAnsi="Arial Narrow" w:cs="Times New Roman"/>
          <w:noProof/>
          <w:sz w:val="28"/>
          <w:szCs w:val="28"/>
          <w:lang w:eastAsia="ru-RU"/>
        </w:rPr>
        <w:drawing>
          <wp:inline distT="0" distB="0" distL="0" distR="0" wp14:anchorId="5AD4BF0C" wp14:editId="2EB204EE">
            <wp:extent cx="2924175" cy="2286000"/>
            <wp:effectExtent l="0" t="0" r="28575"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8738A" w:rsidRPr="00936EAD" w:rsidRDefault="00F8738A" w:rsidP="00F8738A">
      <w:pPr>
        <w:autoSpaceDE w:val="0"/>
        <w:autoSpaceDN w:val="0"/>
        <w:adjustRightInd w:val="0"/>
        <w:spacing w:after="0" w:line="240" w:lineRule="auto"/>
        <w:jc w:val="both"/>
        <w:rPr>
          <w:rFonts w:ascii="Arial Narrow" w:eastAsia="Times New Roman" w:hAnsi="Arial Narrow" w:cs="Times New Roman"/>
          <w:sz w:val="28"/>
          <w:szCs w:val="28"/>
          <w:lang w:eastAsia="ru-RU"/>
        </w:rPr>
      </w:pPr>
    </w:p>
    <w:p w:rsidR="00F8738A" w:rsidRPr="00936EAD" w:rsidRDefault="00F8738A" w:rsidP="00F8738A">
      <w:pPr>
        <w:tabs>
          <w:tab w:val="left" w:pos="5760"/>
        </w:tabs>
        <w:spacing w:after="0" w:line="240" w:lineRule="auto"/>
        <w:ind w:firstLine="284"/>
        <w:jc w:val="both"/>
        <w:rPr>
          <w:rFonts w:ascii="Arial Narrow" w:eastAsia="Times New Roman" w:hAnsi="Arial Narrow" w:cs="Times New Roman"/>
          <w:sz w:val="26"/>
          <w:szCs w:val="26"/>
          <w:lang w:eastAsia="ru-RU"/>
        </w:rPr>
      </w:pPr>
      <w:r w:rsidRPr="00936EAD">
        <w:rPr>
          <w:rFonts w:ascii="Arial Narrow" w:eastAsia="Times New Roman" w:hAnsi="Arial Narrow" w:cs="Times New Roman"/>
          <w:sz w:val="26"/>
          <w:szCs w:val="26"/>
          <w:lang w:eastAsia="ru-RU"/>
        </w:rPr>
        <w:t>В январе-июне 2017 года структура поступлений налога на прибыль организаций в федеральный бюджет относительно прошлого года изменилась.</w:t>
      </w:r>
    </w:p>
    <w:p w:rsidR="00F8738A" w:rsidRDefault="00F8738A" w:rsidP="00F8738A">
      <w:pPr>
        <w:tabs>
          <w:tab w:val="left" w:pos="5760"/>
        </w:tabs>
        <w:spacing w:after="0" w:line="240" w:lineRule="auto"/>
        <w:ind w:firstLine="284"/>
        <w:jc w:val="both"/>
        <w:rPr>
          <w:rFonts w:ascii="Arial Narrow" w:hAnsi="Arial Narrow" w:cs="Times New Roman"/>
          <w:sz w:val="26"/>
          <w:szCs w:val="26"/>
        </w:rPr>
      </w:pPr>
    </w:p>
    <w:p w:rsidR="00F8738A" w:rsidRDefault="00F8738A" w:rsidP="00F8738A">
      <w:pPr>
        <w:tabs>
          <w:tab w:val="left" w:pos="0"/>
        </w:tabs>
        <w:spacing w:after="0" w:line="238" w:lineRule="auto"/>
        <w:ind w:left="-120" w:right="-143" w:firstLine="120"/>
        <w:jc w:val="center"/>
        <w:rPr>
          <w:rFonts w:ascii="Arial Narrow" w:eastAsia="Times New Roman" w:hAnsi="Arial Narrow" w:cs="Times New Roman"/>
          <w:b/>
          <w:lang w:eastAsia="ru-RU"/>
        </w:rPr>
      </w:pPr>
      <w:r w:rsidRPr="00D73ACC">
        <w:rPr>
          <w:rFonts w:ascii="Arial Narrow" w:eastAsia="Times New Roman" w:hAnsi="Arial Narrow" w:cs="Times New Roman"/>
          <w:b/>
          <w:lang w:eastAsia="ru-RU"/>
        </w:rPr>
        <w:t>Структура налога на прибыль организаций</w:t>
      </w:r>
    </w:p>
    <w:p w:rsidR="00F8738A" w:rsidRPr="00D73ACC" w:rsidRDefault="00F8738A" w:rsidP="00F8738A">
      <w:pPr>
        <w:tabs>
          <w:tab w:val="left" w:pos="0"/>
        </w:tabs>
        <w:spacing w:after="0" w:line="238" w:lineRule="auto"/>
        <w:ind w:left="-120" w:right="-143" w:firstLine="120"/>
        <w:jc w:val="center"/>
        <w:rPr>
          <w:rFonts w:ascii="Arial Narrow" w:eastAsia="Times New Roman" w:hAnsi="Arial Narrow" w:cs="Times New Roman"/>
          <w:sz w:val="28"/>
          <w:szCs w:val="28"/>
          <w:lang w:eastAsia="ru-RU"/>
        </w:rPr>
      </w:pPr>
      <w:r>
        <w:rPr>
          <w:rFonts w:ascii="Arial Narrow" w:eastAsia="Times New Roman" w:hAnsi="Arial Narrow" w:cs="Times New Roman"/>
          <w:b/>
          <w:lang w:eastAsia="ru-RU"/>
        </w:rPr>
        <w:t xml:space="preserve">в </w:t>
      </w:r>
      <w:r>
        <w:rPr>
          <w:rFonts w:ascii="Arial Narrow" w:eastAsia="Times New Roman" w:hAnsi="Arial Narrow" w:cs="Times New Roman"/>
          <w:b/>
          <w:lang w:val="en-US" w:eastAsia="ru-RU"/>
        </w:rPr>
        <w:t>I</w:t>
      </w:r>
      <w:r w:rsidRPr="00CA1218">
        <w:rPr>
          <w:rFonts w:ascii="Arial Narrow" w:eastAsia="Times New Roman" w:hAnsi="Arial Narrow" w:cs="Times New Roman"/>
          <w:b/>
          <w:lang w:eastAsia="ru-RU"/>
        </w:rPr>
        <w:t xml:space="preserve"> </w:t>
      </w:r>
      <w:r>
        <w:rPr>
          <w:rFonts w:ascii="Arial Narrow" w:eastAsia="Times New Roman" w:hAnsi="Arial Narrow" w:cs="Times New Roman"/>
          <w:b/>
          <w:lang w:eastAsia="ru-RU"/>
        </w:rPr>
        <w:t>полугодии 2016-2017 гг.</w:t>
      </w:r>
      <w:r w:rsidRPr="00D73ACC">
        <w:rPr>
          <w:rFonts w:ascii="Arial Narrow" w:eastAsia="Times New Roman" w:hAnsi="Arial Narrow" w:cs="Times New Roman"/>
          <w:sz w:val="28"/>
          <w:szCs w:val="28"/>
          <w:lang w:eastAsia="ru-RU"/>
        </w:rPr>
        <w:t xml:space="preserve"> </w:t>
      </w:r>
      <w:r w:rsidRPr="00D73ACC">
        <w:rPr>
          <w:rFonts w:ascii="Arial Narrow" w:eastAsia="Times New Roman" w:hAnsi="Arial Narrow" w:cs="Times New Roman"/>
          <w:b/>
          <w:noProof/>
          <w:sz w:val="32"/>
          <w:szCs w:val="32"/>
          <w:lang w:eastAsia="ru-RU"/>
        </w:rPr>
        <w:drawing>
          <wp:inline distT="0" distB="0" distL="0" distR="0" wp14:anchorId="7E73E291" wp14:editId="3EC7D926">
            <wp:extent cx="2924175" cy="226695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8738A" w:rsidRPr="00D73ACC" w:rsidRDefault="00F8738A" w:rsidP="00F8738A">
      <w:pPr>
        <w:tabs>
          <w:tab w:val="left" w:pos="0"/>
        </w:tabs>
        <w:spacing w:after="0" w:line="238" w:lineRule="auto"/>
        <w:ind w:left="-120" w:right="-143" w:firstLine="120"/>
        <w:jc w:val="center"/>
        <w:rPr>
          <w:rFonts w:ascii="Arial Narrow" w:eastAsia="Times New Roman" w:hAnsi="Arial Narrow" w:cs="Times New Roman"/>
          <w:sz w:val="28"/>
          <w:szCs w:val="28"/>
          <w:lang w:eastAsia="ru-RU"/>
        </w:rPr>
      </w:pPr>
    </w:p>
    <w:tbl>
      <w:tblPr>
        <w:tblStyle w:val="ab"/>
        <w:tblW w:w="0" w:type="auto"/>
        <w:tblInd w:w="-1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
        <w:gridCol w:w="4169"/>
      </w:tblGrid>
      <w:tr w:rsidR="00F8738A" w:rsidRPr="00D73ACC" w:rsidTr="0082508C">
        <w:tc>
          <w:tcPr>
            <w:tcW w:w="654" w:type="dxa"/>
            <w:shd w:val="clear" w:color="auto" w:fill="365F91" w:themeFill="accent1" w:themeFillShade="BF"/>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D73ACC" w:rsidRDefault="00F8738A" w:rsidP="0082508C">
            <w:pPr>
              <w:rPr>
                <w:rFonts w:ascii="Arial Narrow" w:hAnsi="Arial Narrow"/>
              </w:rPr>
            </w:pPr>
            <w:r w:rsidRPr="00D73ACC">
              <w:rPr>
                <w:rFonts w:ascii="Arial Narrow" w:hAnsi="Arial Narrow"/>
              </w:rPr>
              <w:t>Налог на прибыль организаций</w:t>
            </w:r>
          </w:p>
        </w:tc>
      </w:tr>
      <w:tr w:rsidR="00F8738A" w:rsidRPr="00D73ACC" w:rsidTr="0082508C">
        <w:tc>
          <w:tcPr>
            <w:tcW w:w="654" w:type="dxa"/>
          </w:tcPr>
          <w:p w:rsidR="00F8738A" w:rsidRPr="00D73ACC" w:rsidRDefault="00F8738A" w:rsidP="0082508C">
            <w:pPr>
              <w:tabs>
                <w:tab w:val="left" w:pos="0"/>
              </w:tabs>
              <w:spacing w:line="238" w:lineRule="auto"/>
              <w:ind w:right="-143"/>
              <w:jc w:val="center"/>
              <w:rPr>
                <w:rFonts w:ascii="Arial Narrow" w:hAnsi="Arial Narrow"/>
                <w:sz w:val="14"/>
                <w:szCs w:val="14"/>
              </w:rPr>
            </w:pPr>
          </w:p>
        </w:tc>
        <w:tc>
          <w:tcPr>
            <w:tcW w:w="4169" w:type="dxa"/>
          </w:tcPr>
          <w:p w:rsidR="00F8738A" w:rsidRPr="00D73ACC" w:rsidRDefault="00F8738A" w:rsidP="0082508C">
            <w:pPr>
              <w:tabs>
                <w:tab w:val="left" w:pos="0"/>
              </w:tabs>
              <w:spacing w:line="238" w:lineRule="auto"/>
              <w:ind w:right="-143"/>
              <w:rPr>
                <w:rFonts w:ascii="Arial Narrow" w:hAnsi="Arial Narrow"/>
                <w:sz w:val="14"/>
                <w:szCs w:val="14"/>
              </w:rPr>
            </w:pPr>
          </w:p>
        </w:tc>
      </w:tr>
      <w:tr w:rsidR="00F8738A" w:rsidRPr="00D73ACC" w:rsidTr="0082508C">
        <w:tc>
          <w:tcPr>
            <w:tcW w:w="654" w:type="dxa"/>
            <w:shd w:val="clear" w:color="auto" w:fill="548DD4" w:themeFill="text2" w:themeFillTint="99"/>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D73ACC" w:rsidRDefault="00F8738A" w:rsidP="0082508C">
            <w:pPr>
              <w:tabs>
                <w:tab w:val="left" w:pos="0"/>
              </w:tabs>
              <w:spacing w:line="238" w:lineRule="auto"/>
              <w:ind w:right="-143"/>
              <w:rPr>
                <w:rFonts w:ascii="Arial Narrow" w:hAnsi="Arial Narrow"/>
              </w:rPr>
            </w:pPr>
            <w:r w:rsidRPr="00D73ACC">
              <w:rPr>
                <w:rFonts w:ascii="Arial Narrow" w:hAnsi="Arial Narrow"/>
              </w:rPr>
              <w:t xml:space="preserve">Налог на прибыль организаций с доходов, </w:t>
            </w:r>
          </w:p>
        </w:tc>
      </w:tr>
      <w:tr w:rsidR="00F8738A" w:rsidRPr="00D73ACC" w:rsidTr="0082508C">
        <w:tc>
          <w:tcPr>
            <w:tcW w:w="654" w:type="dxa"/>
            <w:shd w:val="clear" w:color="auto" w:fill="auto"/>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D73ACC" w:rsidRDefault="00F8738A" w:rsidP="0082508C">
            <w:pPr>
              <w:tabs>
                <w:tab w:val="left" w:pos="0"/>
              </w:tabs>
              <w:spacing w:line="238" w:lineRule="auto"/>
              <w:ind w:right="-143"/>
              <w:rPr>
                <w:rFonts w:ascii="Arial Narrow" w:hAnsi="Arial Narrow"/>
              </w:rPr>
            </w:pPr>
            <w:r w:rsidRPr="00D73ACC">
              <w:rPr>
                <w:rFonts w:ascii="Arial Narrow" w:hAnsi="Arial Narrow"/>
              </w:rPr>
              <w:t>полученных в виде дивидендов</w:t>
            </w:r>
          </w:p>
        </w:tc>
      </w:tr>
      <w:tr w:rsidR="00F8738A" w:rsidRPr="00D73ACC" w:rsidTr="0082508C">
        <w:tc>
          <w:tcPr>
            <w:tcW w:w="654" w:type="dxa"/>
          </w:tcPr>
          <w:p w:rsidR="00F8738A" w:rsidRPr="00D73ACC" w:rsidRDefault="00F8738A" w:rsidP="0082508C">
            <w:pPr>
              <w:tabs>
                <w:tab w:val="left" w:pos="0"/>
              </w:tabs>
              <w:spacing w:line="238" w:lineRule="auto"/>
              <w:ind w:right="-143"/>
              <w:jc w:val="center"/>
              <w:rPr>
                <w:rFonts w:ascii="Arial Narrow" w:hAnsi="Arial Narrow"/>
                <w:sz w:val="14"/>
                <w:szCs w:val="14"/>
              </w:rPr>
            </w:pPr>
          </w:p>
        </w:tc>
        <w:tc>
          <w:tcPr>
            <w:tcW w:w="4169" w:type="dxa"/>
          </w:tcPr>
          <w:p w:rsidR="00F8738A" w:rsidRPr="00D73ACC" w:rsidRDefault="00F8738A" w:rsidP="0082508C">
            <w:pPr>
              <w:tabs>
                <w:tab w:val="left" w:pos="0"/>
              </w:tabs>
              <w:spacing w:line="238" w:lineRule="auto"/>
              <w:ind w:right="-143"/>
              <w:rPr>
                <w:rFonts w:ascii="Arial Narrow" w:hAnsi="Arial Narrow"/>
                <w:sz w:val="14"/>
                <w:szCs w:val="14"/>
              </w:rPr>
            </w:pPr>
          </w:p>
        </w:tc>
      </w:tr>
      <w:tr w:rsidR="00F8738A" w:rsidRPr="00D73ACC" w:rsidTr="0082508C">
        <w:tc>
          <w:tcPr>
            <w:tcW w:w="654" w:type="dxa"/>
            <w:shd w:val="clear" w:color="auto" w:fill="95B3D7" w:themeFill="accent1" w:themeFillTint="99"/>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D73ACC" w:rsidRDefault="00F8738A" w:rsidP="0082508C">
            <w:pPr>
              <w:spacing w:line="220" w:lineRule="exact"/>
              <w:rPr>
                <w:rFonts w:ascii="Arial Narrow" w:hAnsi="Arial Narrow"/>
              </w:rPr>
            </w:pPr>
            <w:r w:rsidRPr="00D73ACC">
              <w:rPr>
                <w:rFonts w:ascii="Arial Narrow" w:hAnsi="Arial Narrow"/>
              </w:rPr>
              <w:t xml:space="preserve">Налог на прибыль организаций с доходов, </w:t>
            </w:r>
          </w:p>
        </w:tc>
      </w:tr>
      <w:tr w:rsidR="00F8738A" w:rsidRPr="00D73ACC" w:rsidTr="0082508C">
        <w:tc>
          <w:tcPr>
            <w:tcW w:w="654" w:type="dxa"/>
            <w:shd w:val="clear" w:color="auto" w:fill="auto"/>
          </w:tcPr>
          <w:p w:rsidR="00F8738A" w:rsidRPr="00D73ACC" w:rsidRDefault="00F8738A" w:rsidP="0082508C">
            <w:pPr>
              <w:tabs>
                <w:tab w:val="left" w:pos="0"/>
              </w:tabs>
              <w:spacing w:line="238" w:lineRule="auto"/>
              <w:ind w:right="-143"/>
              <w:jc w:val="center"/>
              <w:rPr>
                <w:rFonts w:ascii="Arial Narrow" w:hAnsi="Arial Narrow"/>
                <w:sz w:val="28"/>
                <w:szCs w:val="28"/>
              </w:rPr>
            </w:pPr>
          </w:p>
        </w:tc>
        <w:tc>
          <w:tcPr>
            <w:tcW w:w="4169" w:type="dxa"/>
          </w:tcPr>
          <w:p w:rsidR="00F8738A" w:rsidRPr="00D73ACC" w:rsidRDefault="00F8738A" w:rsidP="0082508C">
            <w:pPr>
              <w:spacing w:line="220" w:lineRule="exact"/>
              <w:rPr>
                <w:rFonts w:ascii="Arial Narrow" w:hAnsi="Arial Narrow"/>
              </w:rPr>
            </w:pPr>
            <w:r w:rsidRPr="00D73ACC">
              <w:rPr>
                <w:rFonts w:ascii="Arial Narrow" w:hAnsi="Arial Narrow"/>
              </w:rPr>
              <w:t>полученных в виде процентов по государственным и муниципальным ценным бумагам</w:t>
            </w:r>
          </w:p>
        </w:tc>
      </w:tr>
      <w:tr w:rsidR="00F8738A" w:rsidRPr="00D73ACC" w:rsidTr="0082508C">
        <w:tc>
          <w:tcPr>
            <w:tcW w:w="654" w:type="dxa"/>
            <w:shd w:val="clear" w:color="auto" w:fill="DBE5F1" w:themeFill="accent1" w:themeFillTint="33"/>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951B7A" w:rsidRDefault="00F8738A" w:rsidP="0082508C">
            <w:pPr>
              <w:spacing w:line="220" w:lineRule="exact"/>
              <w:rPr>
                <w:rFonts w:ascii="Arial Narrow" w:hAnsi="Arial Narrow"/>
              </w:rPr>
            </w:pPr>
            <w:r w:rsidRPr="00951B7A">
              <w:rPr>
                <w:rFonts w:ascii="Arial Narrow" w:hAnsi="Arial Narrow"/>
              </w:rPr>
              <w:t xml:space="preserve">Налог на прибыль организаций при </w:t>
            </w:r>
          </w:p>
        </w:tc>
      </w:tr>
      <w:tr w:rsidR="00F8738A" w:rsidRPr="00D73ACC" w:rsidTr="0082508C">
        <w:tc>
          <w:tcPr>
            <w:tcW w:w="654" w:type="dxa"/>
            <w:shd w:val="clear" w:color="auto" w:fill="auto"/>
          </w:tcPr>
          <w:p w:rsidR="00F8738A" w:rsidRPr="00D73ACC" w:rsidRDefault="00F8738A" w:rsidP="0082508C">
            <w:pPr>
              <w:tabs>
                <w:tab w:val="left" w:pos="0"/>
              </w:tabs>
              <w:spacing w:line="238" w:lineRule="auto"/>
              <w:ind w:right="-143"/>
              <w:jc w:val="center"/>
              <w:rPr>
                <w:rFonts w:ascii="Arial Narrow" w:hAnsi="Arial Narrow"/>
              </w:rPr>
            </w:pPr>
          </w:p>
        </w:tc>
        <w:tc>
          <w:tcPr>
            <w:tcW w:w="4169" w:type="dxa"/>
          </w:tcPr>
          <w:p w:rsidR="00F8738A" w:rsidRPr="00951B7A" w:rsidRDefault="00F8738A" w:rsidP="0082508C">
            <w:pPr>
              <w:spacing w:line="220" w:lineRule="exact"/>
              <w:rPr>
                <w:rFonts w:ascii="Arial Narrow" w:hAnsi="Arial Narrow"/>
              </w:rPr>
            </w:pPr>
            <w:r w:rsidRPr="00951B7A">
              <w:rPr>
                <w:rFonts w:ascii="Arial Narrow" w:hAnsi="Arial Narrow"/>
              </w:rPr>
              <w:t>выполнении соглашений о разделе продукции</w:t>
            </w:r>
          </w:p>
        </w:tc>
      </w:tr>
    </w:tbl>
    <w:p w:rsidR="00F8738A" w:rsidRDefault="00F8738A" w:rsidP="00F8738A">
      <w:pPr>
        <w:tabs>
          <w:tab w:val="left" w:pos="5760"/>
        </w:tabs>
        <w:spacing w:after="0" w:line="240" w:lineRule="auto"/>
        <w:ind w:firstLine="284"/>
        <w:jc w:val="both"/>
        <w:rPr>
          <w:rFonts w:ascii="Arial Narrow" w:hAnsi="Arial Narrow" w:cs="Times New Roman"/>
          <w:sz w:val="26"/>
          <w:szCs w:val="26"/>
        </w:rPr>
      </w:pPr>
    </w:p>
    <w:p w:rsidR="00F8738A" w:rsidRPr="00936EAD" w:rsidRDefault="001D38FD" w:rsidP="00F8738A">
      <w:pPr>
        <w:tabs>
          <w:tab w:val="left" w:pos="5760"/>
        </w:tabs>
        <w:spacing w:after="0" w:line="240" w:lineRule="auto"/>
        <w:ind w:firstLine="284"/>
        <w:jc w:val="both"/>
        <w:rPr>
          <w:rFonts w:ascii="Arial Narrow" w:hAnsi="Arial Narrow" w:cs="Times New Roman"/>
          <w:i/>
          <w:sz w:val="26"/>
          <w:szCs w:val="26"/>
        </w:rPr>
      </w:pPr>
      <w:r>
        <w:rPr>
          <w:rFonts w:ascii="Arial Narrow" w:hAnsi="Arial Narrow" w:cs="Times New Roman"/>
          <w:sz w:val="26"/>
          <w:szCs w:val="26"/>
        </w:rPr>
        <w:t>П</w:t>
      </w:r>
      <w:r w:rsidR="00F8738A" w:rsidRPr="00936EAD">
        <w:rPr>
          <w:rFonts w:ascii="Arial Narrow" w:hAnsi="Arial Narrow" w:cs="Times New Roman"/>
          <w:sz w:val="26"/>
          <w:szCs w:val="26"/>
        </w:rPr>
        <w:t xml:space="preserve">оступления налога на прибыль организаций в федеральный бюджет в январе-июне 2017 года </w:t>
      </w:r>
      <w:r>
        <w:rPr>
          <w:rFonts w:ascii="Arial Narrow" w:hAnsi="Arial Narrow" w:cs="Times New Roman"/>
          <w:sz w:val="26"/>
          <w:szCs w:val="26"/>
        </w:rPr>
        <w:t>составили:</w:t>
      </w:r>
    </w:p>
    <w:p w:rsidR="002665BD" w:rsidRDefault="002665BD" w:rsidP="00F8738A">
      <w:pPr>
        <w:tabs>
          <w:tab w:val="left" w:pos="5760"/>
        </w:tabs>
        <w:spacing w:after="0" w:line="240" w:lineRule="auto"/>
        <w:jc w:val="right"/>
        <w:rPr>
          <w:rFonts w:ascii="Arial Narrow" w:hAnsi="Arial Narrow" w:cs="Times New Roman"/>
          <w:i/>
        </w:rPr>
      </w:pPr>
    </w:p>
    <w:p w:rsidR="00F8738A" w:rsidRPr="00B24F85" w:rsidRDefault="00F8738A" w:rsidP="00F8738A">
      <w:pPr>
        <w:tabs>
          <w:tab w:val="left" w:pos="5760"/>
        </w:tabs>
        <w:spacing w:after="0" w:line="240" w:lineRule="auto"/>
        <w:jc w:val="right"/>
        <w:rPr>
          <w:rFonts w:ascii="Arial Narrow" w:hAnsi="Arial Narrow" w:cs="Times New Roman"/>
          <w:b/>
        </w:rPr>
      </w:pPr>
      <w:r w:rsidRPr="00B24F85">
        <w:rPr>
          <w:rFonts w:ascii="Arial Narrow" w:hAnsi="Arial Narrow" w:cs="Times New Roman"/>
          <w:i/>
        </w:rPr>
        <w:lastRenderedPageBreak/>
        <w:t>млрд. рублей</w:t>
      </w:r>
    </w:p>
    <w:p w:rsidR="00F8738A" w:rsidRPr="00B24F85" w:rsidRDefault="00F8738A" w:rsidP="00F8738A">
      <w:pPr>
        <w:tabs>
          <w:tab w:val="left" w:pos="5760"/>
        </w:tabs>
        <w:spacing w:after="0" w:line="240" w:lineRule="auto"/>
        <w:jc w:val="both"/>
        <w:rPr>
          <w:rFonts w:ascii="Arial Narrow" w:hAnsi="Arial Narrow" w:cs="Times New Roman"/>
          <w:sz w:val="28"/>
          <w:szCs w:val="28"/>
        </w:rPr>
      </w:pPr>
      <w:r w:rsidRPr="0083700D">
        <w:rPr>
          <w:noProof/>
          <w:lang w:eastAsia="ru-RU"/>
        </w:rPr>
        <mc:AlternateContent>
          <mc:Choice Requires="wps">
            <w:drawing>
              <wp:anchor distT="0" distB="0" distL="114300" distR="114300" simplePos="0" relativeHeight="251770880" behindDoc="0" locked="0" layoutInCell="1" allowOverlap="1" wp14:anchorId="13E2660B" wp14:editId="6F71624D">
                <wp:simplePos x="0" y="0"/>
                <wp:positionH relativeFrom="column">
                  <wp:posOffset>419735</wp:posOffset>
                </wp:positionH>
                <wp:positionV relativeFrom="paragraph">
                  <wp:posOffset>1991995</wp:posOffset>
                </wp:positionV>
                <wp:extent cx="597535" cy="266065"/>
                <wp:effectExtent l="0" t="0" r="635" b="635"/>
                <wp:wrapNone/>
                <wp:docPr id="5" name="Поле 1"/>
                <wp:cNvGraphicFramePr/>
                <a:graphic xmlns:a="http://schemas.openxmlformats.org/drawingml/2006/main">
                  <a:graphicData uri="http://schemas.microsoft.com/office/word/2010/wordprocessingShape">
                    <wps:wsp>
                      <wps:cNvSpPr txBox="1"/>
                      <wps:spPr bwMode="auto">
                        <a:xfrm>
                          <a:off x="0" y="0"/>
                          <a:ext cx="597535" cy="266065"/>
                        </a:xfrm>
                        <a:prstGeom prst="rect">
                          <a:avLst/>
                        </a:prstGeom>
                        <a:noFill/>
                        <a:ln w="9525">
                          <a:noFill/>
                          <a:prstDash val="dash"/>
                          <a:miter lim="800000"/>
                          <a:headEnd/>
                          <a:tailEnd/>
                        </a:ln>
                        <a:extLst>
                          <a:ext uri="{909E8E84-426E-40DD-AFC4-6F175D3DCCD1}">
                            <a14:hiddenFill xmlns:a14="http://schemas.microsoft.com/office/drawing/2010/main">
                              <a:solidFill>
                                <a:srgbClr val="FFFFFF" mc:Ignorable="a14" a14:legacySpreadsheetColorIndex="65"/>
                              </a:solidFill>
                            </a14:hiddenFill>
                          </a:ext>
                        </a:extLst>
                      </wps:spPr>
                      <wps:txbx>
                        <w:txbxContent>
                          <w:p w:rsidR="00285F14" w:rsidRDefault="00285F14" w:rsidP="00F8738A">
                            <w:pPr>
                              <w:pStyle w:val="af7"/>
                              <w:spacing w:after="0"/>
                              <w:jc w:val="right"/>
                            </w:pPr>
                            <w:r>
                              <w:rPr>
                                <w:rFonts w:ascii="Arial Narrow" w:hAnsi="Arial Narrow" w:cstheme="minorBidi"/>
                                <w:b/>
                                <w:bCs/>
                                <w:color w:val="595959" w:themeColor="text1" w:themeTint="A6"/>
                                <w:sz w:val="22"/>
                                <w:szCs w:val="22"/>
                              </w:rPr>
                              <w:t>-32,2%</w:t>
                            </w:r>
                          </w:p>
                        </w:txbxContent>
                      </wps:txbx>
                      <wps:bodyPr vertOverflow="clip" wrap="none" lIns="27432" tIns="32004" rIns="27432" bIns="0" rtlCol="0" anchor="t" upright="1">
                        <a:noAutofit/>
                      </wps:bodyPr>
                    </wps:wsp>
                  </a:graphicData>
                </a:graphic>
              </wp:anchor>
            </w:drawing>
          </mc:Choice>
          <mc:Fallback>
            <w:pict>
              <v:shape w14:anchorId="13E2660B" id="Поле 1" o:spid="_x0000_s1051" type="#_x0000_t202" style="position:absolute;left:0;text-align:left;margin-left:33.05pt;margin-top:156.85pt;width:47.05pt;height:20.95pt;z-index:2517708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" filled="f" stroked="f">
                <v:stroke dashstyle="dash"/>
                <v:textbox inset="2.16pt,2.52pt,2.16pt,0">
                  <w:txbxContent>
                    <w:p w:rsidR="00285F14" w:rsidRDefault="00285F14" w:rsidP="00F8738A">
                      <w:pPr>
                        <w:pStyle w:val="af7"/>
                        <w:spacing w:after="0"/>
                        <w:jc w:val="right"/>
                      </w:pPr>
                      <w:r>
                        <w:rPr>
                          <w:rFonts w:ascii="Arial Narrow" w:hAnsi="Arial Narrow" w:cstheme="minorBidi"/>
                          <w:b/>
                          <w:bCs/>
                          <w:color w:val="595959" w:themeColor="text1" w:themeTint="A6"/>
                          <w:sz w:val="22"/>
                          <w:szCs w:val="22"/>
                        </w:rPr>
                        <w:t>-32,2%</w:t>
                      </w:r>
                    </w:p>
                  </w:txbxContent>
                </v:textbox>
              </v:shape>
            </w:pict>
          </mc:Fallback>
        </mc:AlternateContent>
      </w:r>
      <w:r w:rsidRPr="00A17160">
        <w:rPr>
          <w:rFonts w:ascii="Arial Narrow" w:eastAsia="Times New Roman" w:hAnsi="Arial Narrow" w:cs="Times New Roman"/>
          <w:noProof/>
          <w:sz w:val="26"/>
          <w:szCs w:val="26"/>
          <w:lang w:eastAsia="ru-RU"/>
        </w:rPr>
        <mc:AlternateContent>
          <mc:Choice Requires="wps">
            <w:drawing>
              <wp:anchor distT="0" distB="0" distL="114300" distR="114300" simplePos="0" relativeHeight="251768832" behindDoc="0" locked="0" layoutInCell="1" allowOverlap="1" wp14:anchorId="6BD5078D" wp14:editId="668F957F">
                <wp:simplePos x="0" y="0"/>
                <wp:positionH relativeFrom="column">
                  <wp:posOffset>162560</wp:posOffset>
                </wp:positionH>
                <wp:positionV relativeFrom="paragraph">
                  <wp:posOffset>1766570</wp:posOffset>
                </wp:positionV>
                <wp:extent cx="3086100" cy="204470"/>
                <wp:effectExtent l="0" t="0" r="0" b="5080"/>
                <wp:wrapNone/>
                <wp:docPr id="10" name="Поле 10"/>
                <wp:cNvGraphicFramePr/>
                <a:graphic xmlns:a="http://schemas.openxmlformats.org/drawingml/2006/main">
                  <a:graphicData uri="http://schemas.microsoft.com/office/word/2010/wordprocessingShape">
                    <wps:wsp>
                      <wps:cNvSpPr txBox="1"/>
                      <wps:spPr bwMode="auto">
                        <a:xfrm>
                          <a:off x="0" y="0"/>
                          <a:ext cx="3086100" cy="204470"/>
                        </a:xfrm>
                        <a:prstGeom prst="rect">
                          <a:avLst/>
                        </a:prstGeom>
                        <a:noFill/>
                        <a:ln w="6350">
                          <a:noFill/>
                        </a:ln>
                        <a:extLst>
                          <a:ext uri="{909E8E84-426E-40DD-AFC4-6F175D3DCCD1}">
                            <a14:hiddenFill xmlns:a14="http://schemas.microsoft.com/office/drawing/2010/main">
                              <a:solidFill>
                                <a:srgbClr val="FFFFFF" mc:Ignorable="a14" a14:legacySpreadsheetColorIndex="65"/>
                              </a:solidFill>
                            </a14:hiddenFill>
                          </a:ext>
                        </a:extLst>
                      </wps:spPr>
                      <wps:txbx>
                        <w:txbxContent>
                          <w:p w:rsidR="00285F14" w:rsidRPr="00D957FB" w:rsidRDefault="00285F14" w:rsidP="00F8738A">
                            <w:pPr>
                              <w:spacing w:line="220" w:lineRule="exact"/>
                              <w:rPr>
                                <w:rFonts w:ascii="Arial Narrow" w:hAnsi="Arial Narrow"/>
                              </w:rPr>
                            </w:pPr>
                            <w:r>
                              <w:rPr>
                                <w:rFonts w:ascii="Arial Narrow" w:hAnsi="Arial Narrow"/>
                              </w:rPr>
                              <w:t>при выполнении соглашений о разделе продукции</w:t>
                            </w:r>
                          </w:p>
                        </w:txbxContent>
                      </wps:txbx>
                      <wps:bodyPr rot="0" spcFirstLastPara="0" vertOverflow="overflow" horzOverflow="overflow" vert="horz" wrap="square" lIns="27432" tIns="32004" rIns="27432"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5078D" id="Поле 10" o:spid="_x0000_s1052" type="#_x0000_t202" style="position:absolute;left:0;text-align:left;margin-left:12.8pt;margin-top:139.1pt;width:243pt;height:16.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" filled="f" stroked="f" strokeweight=".5pt">
                <v:textbox inset="2.16pt,2.52pt,2.16pt,0">
                  <w:txbxContent>
                    <w:p w:rsidR="00285F14" w:rsidRPr="00D957FB" w:rsidRDefault="00285F14" w:rsidP="00F8738A">
                      <w:pPr>
                        <w:spacing w:line="220" w:lineRule="exact"/>
                        <w:rPr>
                          <w:rFonts w:ascii="Arial Narrow" w:hAnsi="Arial Narrow"/>
                        </w:rPr>
                      </w:pPr>
                      <w:r>
                        <w:rPr>
                          <w:rFonts w:ascii="Arial Narrow" w:hAnsi="Arial Narrow"/>
                        </w:rPr>
                        <w:t>при выполнении соглашений о разделе продукции</w:t>
                      </w:r>
                    </w:p>
                  </w:txbxContent>
                </v:textbox>
              </v:shape>
            </w:pict>
          </mc:Fallback>
        </mc:AlternateContent>
      </w:r>
      <w:r w:rsidRPr="00D73ACC">
        <w:rPr>
          <w:rFonts w:ascii="Arial Narrow" w:hAnsi="Arial Narrow" w:cs="Times New Roman"/>
          <w:noProof/>
          <w:sz w:val="28"/>
          <w:szCs w:val="28"/>
          <w:lang w:eastAsia="ru-RU"/>
        </w:rPr>
        <mc:AlternateContent>
          <mc:Choice Requires="wps">
            <w:drawing>
              <wp:anchor distT="0" distB="0" distL="114300" distR="114300" simplePos="0" relativeHeight="251769856" behindDoc="0" locked="0" layoutInCell="1" allowOverlap="1" wp14:anchorId="2D670AEB" wp14:editId="651AB4C8">
                <wp:simplePos x="0" y="0"/>
                <wp:positionH relativeFrom="column">
                  <wp:posOffset>174625</wp:posOffset>
                </wp:positionH>
                <wp:positionV relativeFrom="paragraph">
                  <wp:posOffset>1117600</wp:posOffset>
                </wp:positionV>
                <wp:extent cx="3086100" cy="361950"/>
                <wp:effectExtent l="0" t="0" r="0" b="0"/>
                <wp:wrapNone/>
                <wp:docPr id="83" name="Поле 83"/>
                <wp:cNvGraphicFramePr/>
                <a:graphic xmlns:a="http://schemas.openxmlformats.org/drawingml/2006/main">
                  <a:graphicData uri="http://schemas.microsoft.com/office/word/2010/wordprocessingShape">
                    <wps:wsp>
                      <wps:cNvSpPr txBox="1"/>
                      <wps:spPr bwMode="auto">
                        <a:xfrm>
                          <a:off x="0" y="0"/>
                          <a:ext cx="3086100" cy="361950"/>
                        </a:xfrm>
                        <a:prstGeom prst="rect">
                          <a:avLst/>
                        </a:prstGeom>
                        <a:noFill/>
                        <a:ln w="6350">
                          <a:noFill/>
                        </a:ln>
                        <a:extLst>
                          <a:ext uri="{909E8E84-426E-40DD-AFC4-6F175D3DCCD1}">
                            <a14:hiddenFill xmlns:a14="http://schemas.microsoft.com/office/drawing/2010/main">
                              <a:solidFill>
                                <a:srgbClr val="FFFFFF" mc:Ignorable="a14" a14:legacySpreadsheetColorIndex="65"/>
                              </a:solidFill>
                            </a14:hiddenFill>
                          </a:ext>
                        </a:extLst>
                      </wps:spPr>
                      <wps:txbx>
                        <w:txbxContent>
                          <w:p w:rsidR="00285F14" w:rsidRPr="00D957FB" w:rsidRDefault="00285F14" w:rsidP="00F8738A">
                            <w:pPr>
                              <w:spacing w:line="220" w:lineRule="exact"/>
                              <w:rPr>
                                <w:rFonts w:ascii="Arial Narrow" w:hAnsi="Arial Narrow"/>
                              </w:rPr>
                            </w:pPr>
                            <w:r>
                              <w:rPr>
                                <w:rFonts w:ascii="Arial Narrow" w:hAnsi="Arial Narrow"/>
                              </w:rPr>
                              <w:t>с доходов, полученных в виде процентов по государственным и муниципальным ценным бумагам</w:t>
                            </w:r>
                          </w:p>
                        </w:txbxContent>
                      </wps:txbx>
                      <wps:bodyPr rot="0" spcFirstLastPara="0" vertOverflow="overflow" horzOverflow="overflow" vert="horz" wrap="square" lIns="27432" tIns="32004" rIns="27432"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70AEB" id="Поле 83" o:spid="_x0000_s1053" type="#_x0000_t202" style="position:absolute;left:0;text-align:left;margin-left:13.75pt;margin-top:88pt;width:243pt;height:28.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" filled="f" stroked="f" strokeweight=".5pt">
                <v:textbox inset="2.16pt,2.52pt,2.16pt,0">
                  <w:txbxContent>
                    <w:p w:rsidR="00285F14" w:rsidRPr="00D957FB" w:rsidRDefault="00285F14" w:rsidP="00F8738A">
                      <w:pPr>
                        <w:spacing w:line="220" w:lineRule="exact"/>
                        <w:rPr>
                          <w:rFonts w:ascii="Arial Narrow" w:hAnsi="Arial Narrow"/>
                        </w:rPr>
                      </w:pPr>
                      <w:r>
                        <w:rPr>
                          <w:rFonts w:ascii="Arial Narrow" w:hAnsi="Arial Narrow"/>
                        </w:rPr>
                        <w:t>с доходов, полученных в виде процентов по государственным и муниципальным ценным бумагам</w:t>
                      </w:r>
                    </w:p>
                  </w:txbxContent>
                </v:textbox>
              </v:shape>
            </w:pict>
          </mc:Fallback>
        </mc:AlternateContent>
      </w:r>
      <w:r w:rsidRPr="00A17160">
        <w:rPr>
          <w:rFonts w:ascii="Arial Narrow" w:eastAsia="Times New Roman" w:hAnsi="Arial Narrow" w:cs="Times New Roman"/>
          <w:noProof/>
          <w:sz w:val="26"/>
          <w:szCs w:val="26"/>
          <w:lang w:eastAsia="ru-RU"/>
        </w:rPr>
        <mc:AlternateContent>
          <mc:Choice Requires="wps">
            <w:drawing>
              <wp:anchor distT="0" distB="0" distL="114300" distR="114300" simplePos="0" relativeHeight="251766784" behindDoc="0" locked="0" layoutInCell="1" allowOverlap="1" wp14:anchorId="4C964D93" wp14:editId="3D2ACFFA">
                <wp:simplePos x="0" y="0"/>
                <wp:positionH relativeFrom="column">
                  <wp:posOffset>156210</wp:posOffset>
                </wp:positionH>
                <wp:positionV relativeFrom="paragraph">
                  <wp:posOffset>74930</wp:posOffset>
                </wp:positionV>
                <wp:extent cx="2343150" cy="247650"/>
                <wp:effectExtent l="0" t="0" r="0" b="0"/>
                <wp:wrapNone/>
                <wp:docPr id="81" name="Поле 81"/>
                <wp:cNvGraphicFramePr/>
                <a:graphic xmlns:a="http://schemas.openxmlformats.org/drawingml/2006/main">
                  <a:graphicData uri="http://schemas.microsoft.com/office/word/2010/wordprocessingShape">
                    <wps:wsp>
                      <wps:cNvSpPr txBox="1"/>
                      <wps:spPr bwMode="auto">
                        <a:xfrm>
                          <a:off x="0" y="0"/>
                          <a:ext cx="2343150" cy="247650"/>
                        </a:xfrm>
                        <a:prstGeom prst="rect">
                          <a:avLst/>
                        </a:prstGeom>
                        <a:noFill/>
                        <a:ln w="6350">
                          <a:noFill/>
                        </a:ln>
                        <a:extLst>
                          <a:ext uri="{909E8E84-426E-40DD-AFC4-6F175D3DCCD1}">
                            <a14:hiddenFill xmlns:a14="http://schemas.microsoft.com/office/drawing/2010/main">
                              <a:solidFill>
                                <a:srgbClr val="FFFFFF" mc:Ignorable="a14" a14:legacySpreadsheetColorIndex="65"/>
                              </a:solidFill>
                            </a14:hiddenFill>
                          </a:ext>
                        </a:extLst>
                      </wps:spPr>
                      <wps:txbx>
                        <w:txbxContent>
                          <w:p w:rsidR="00285F14" w:rsidRPr="00D957FB" w:rsidRDefault="00285F14" w:rsidP="00F8738A">
                            <w:pPr>
                              <w:rPr>
                                <w:rFonts w:ascii="Arial Narrow" w:hAnsi="Arial Narrow"/>
                              </w:rPr>
                            </w:pPr>
                            <w:r>
                              <w:rPr>
                                <w:rFonts w:ascii="Arial Narrow" w:hAnsi="Arial Narrow"/>
                              </w:rPr>
                              <w:t>н</w:t>
                            </w:r>
                            <w:r w:rsidRPr="00D957FB">
                              <w:rPr>
                                <w:rFonts w:ascii="Arial Narrow" w:hAnsi="Arial Narrow"/>
                              </w:rPr>
                              <w:t>алог на прибыль организаций</w:t>
                            </w:r>
                          </w:p>
                        </w:txbxContent>
                      </wps:txbx>
                      <wps:bodyPr rot="0" spcFirstLastPara="0" vertOverflow="overflow" horzOverflow="overflow" vert="horz" wrap="square" lIns="27432" tIns="32004" rIns="27432"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64D93" id="Поле 81" o:spid="_x0000_s1054" type="#_x0000_t202" style="position:absolute;left:0;text-align:left;margin-left:12.3pt;margin-top:5.9pt;width:184.5pt;height:1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" filled="f" stroked="f" strokeweight=".5pt">
                <v:textbox inset="2.16pt,2.52pt,2.16pt,0">
                  <w:txbxContent>
                    <w:p w:rsidR="00285F14" w:rsidRPr="00D957FB" w:rsidRDefault="00285F14" w:rsidP="00F8738A">
                      <w:pPr>
                        <w:rPr>
                          <w:rFonts w:ascii="Arial Narrow" w:hAnsi="Arial Narrow"/>
                        </w:rPr>
                      </w:pPr>
                      <w:r>
                        <w:rPr>
                          <w:rFonts w:ascii="Arial Narrow" w:hAnsi="Arial Narrow"/>
                        </w:rPr>
                        <w:t>н</w:t>
                      </w:r>
                      <w:r w:rsidRPr="00D957FB">
                        <w:rPr>
                          <w:rFonts w:ascii="Arial Narrow" w:hAnsi="Arial Narrow"/>
                        </w:rPr>
                        <w:t>алог на прибыль организаций</w:t>
                      </w:r>
                    </w:p>
                  </w:txbxContent>
                </v:textbox>
              </v:shape>
            </w:pict>
          </mc:Fallback>
        </mc:AlternateContent>
      </w:r>
      <w:r w:rsidRPr="00A17160">
        <w:rPr>
          <w:rFonts w:ascii="Arial Narrow" w:eastAsia="Times New Roman" w:hAnsi="Arial Narrow" w:cs="Times New Roman"/>
          <w:noProof/>
          <w:sz w:val="26"/>
          <w:szCs w:val="26"/>
          <w:lang w:eastAsia="ru-RU"/>
        </w:rPr>
        <mc:AlternateContent>
          <mc:Choice Requires="wps">
            <w:drawing>
              <wp:anchor distT="0" distB="0" distL="114300" distR="114300" simplePos="0" relativeHeight="251767808" behindDoc="0" locked="0" layoutInCell="1" allowOverlap="1" wp14:anchorId="2E797FEA" wp14:editId="062D0289">
                <wp:simplePos x="0" y="0"/>
                <wp:positionH relativeFrom="column">
                  <wp:posOffset>159385</wp:posOffset>
                </wp:positionH>
                <wp:positionV relativeFrom="paragraph">
                  <wp:posOffset>600075</wp:posOffset>
                </wp:positionV>
                <wp:extent cx="2714625" cy="238125"/>
                <wp:effectExtent l="0" t="0" r="9525" b="9525"/>
                <wp:wrapNone/>
                <wp:docPr id="82" name="Поле 82"/>
                <wp:cNvGraphicFramePr/>
                <a:graphic xmlns:a="http://schemas.openxmlformats.org/drawingml/2006/main">
                  <a:graphicData uri="http://schemas.microsoft.com/office/word/2010/wordprocessingShape">
                    <wps:wsp>
                      <wps:cNvSpPr txBox="1"/>
                      <wps:spPr bwMode="auto">
                        <a:xfrm>
                          <a:off x="0" y="0"/>
                          <a:ext cx="2714625" cy="238125"/>
                        </a:xfrm>
                        <a:prstGeom prst="rect">
                          <a:avLst/>
                        </a:prstGeom>
                        <a:noFill/>
                        <a:ln w="6350">
                          <a:noFill/>
                        </a:ln>
                        <a:extLst>
                          <a:ext uri="{909E8E84-426E-40DD-AFC4-6F175D3DCCD1}">
                            <a14:hiddenFill xmlns:a14="http://schemas.microsoft.com/office/drawing/2010/main">
                              <a:solidFill>
                                <a:srgbClr val="FFFFFF" mc:Ignorable="a14" a14:legacySpreadsheetColorIndex="65"/>
                              </a:solidFill>
                            </a14:hiddenFill>
                          </a:ext>
                        </a:extLst>
                      </wps:spPr>
                      <wps:txbx>
                        <w:txbxContent>
                          <w:p w:rsidR="00285F14" w:rsidRPr="00D957FB" w:rsidRDefault="00285F14" w:rsidP="00F8738A">
                            <w:pPr>
                              <w:spacing w:line="200" w:lineRule="exact"/>
                              <w:rPr>
                                <w:rFonts w:ascii="Arial Narrow" w:hAnsi="Arial Narrow"/>
                              </w:rPr>
                            </w:pPr>
                            <w:r w:rsidRPr="00D957FB">
                              <w:rPr>
                                <w:rFonts w:ascii="Arial Narrow" w:hAnsi="Arial Narrow"/>
                              </w:rPr>
                              <w:t>с доходов, полученных в виде дивидендов</w:t>
                            </w:r>
                          </w:p>
                        </w:txbxContent>
                      </wps:txbx>
                      <wps:bodyPr rot="0" spcFirstLastPara="0" vertOverflow="overflow" horzOverflow="overflow" vert="horz" wrap="square" lIns="27432" tIns="32004" rIns="27432"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97FEA" id="Поле 82" o:spid="_x0000_s1055" type="#_x0000_t202" style="position:absolute;left:0;text-align:left;margin-left:12.55pt;margin-top:47.25pt;width:213.75pt;height:18.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" filled="f" stroked="f" strokeweight=".5pt">
                <v:textbox inset="2.16pt,2.52pt,2.16pt,0">
                  <w:txbxContent>
                    <w:p w:rsidR="00285F14" w:rsidRPr="00D957FB" w:rsidRDefault="00285F14" w:rsidP="00F8738A">
                      <w:pPr>
                        <w:spacing w:line="200" w:lineRule="exact"/>
                        <w:rPr>
                          <w:rFonts w:ascii="Arial Narrow" w:hAnsi="Arial Narrow"/>
                        </w:rPr>
                      </w:pPr>
                      <w:r w:rsidRPr="00D957FB">
                        <w:rPr>
                          <w:rFonts w:ascii="Arial Narrow" w:hAnsi="Arial Narrow"/>
                        </w:rPr>
                        <w:t>с доходов, полученных в виде дивидендов</w:t>
                      </w:r>
                    </w:p>
                  </w:txbxContent>
                </v:textbox>
              </v:shape>
            </w:pict>
          </mc:Fallback>
        </mc:AlternateContent>
      </w:r>
      <w:r w:rsidRPr="00D73ACC">
        <w:rPr>
          <w:rFonts w:ascii="Arial Narrow" w:hAnsi="Arial Narrow" w:cs="Times New Roman"/>
          <w:noProof/>
          <w:sz w:val="28"/>
          <w:szCs w:val="28"/>
          <w:lang w:eastAsia="ru-RU"/>
        </w:rPr>
        <w:drawing>
          <wp:inline distT="0" distB="0" distL="0" distR="0" wp14:anchorId="07C70309" wp14:editId="78CC2BC2">
            <wp:extent cx="3419475" cy="2571750"/>
            <wp:effectExtent l="0" t="0" r="0" b="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B7FEA" w:rsidRPr="00155631" w:rsidRDefault="001D38FD" w:rsidP="005B7FEA">
      <w:pPr>
        <w:tabs>
          <w:tab w:val="left" w:pos="5760"/>
        </w:tabs>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b/>
          <w:sz w:val="26"/>
          <w:szCs w:val="26"/>
          <w:lang w:eastAsia="ru-RU"/>
        </w:rPr>
        <w:t>Совокупная з</w:t>
      </w:r>
      <w:r w:rsidR="005B7FEA" w:rsidRPr="00155631">
        <w:rPr>
          <w:rFonts w:ascii="Arial Narrow" w:eastAsia="Times New Roman" w:hAnsi="Arial Narrow" w:cs="Times New Roman"/>
          <w:b/>
          <w:sz w:val="26"/>
          <w:szCs w:val="26"/>
          <w:lang w:eastAsia="ru-RU"/>
        </w:rPr>
        <w:t xml:space="preserve">адолженность </w:t>
      </w:r>
      <w:r w:rsidR="005B7FEA" w:rsidRPr="00155631">
        <w:rPr>
          <w:rFonts w:ascii="Arial Narrow" w:eastAsia="Times New Roman" w:hAnsi="Arial Narrow" w:cs="Times New Roman"/>
          <w:sz w:val="26"/>
          <w:szCs w:val="26"/>
          <w:lang w:eastAsia="ru-RU"/>
        </w:rPr>
        <w:t>по налогу на прибыль в к</w:t>
      </w:r>
      <w:r w:rsidR="005B7FEA">
        <w:rPr>
          <w:rFonts w:ascii="Arial Narrow" w:eastAsia="Times New Roman" w:hAnsi="Arial Narrow" w:cs="Times New Roman"/>
          <w:sz w:val="26"/>
          <w:szCs w:val="26"/>
          <w:lang w:eastAsia="ru-RU"/>
        </w:rPr>
        <w:t xml:space="preserve">онсолидированный бюджет на 01.07.2017 составила </w:t>
      </w:r>
      <w:r w:rsidR="005B7FEA" w:rsidRPr="00155631">
        <w:rPr>
          <w:rFonts w:ascii="Arial Narrow" w:eastAsia="Times New Roman" w:hAnsi="Arial Narrow" w:cs="Times New Roman"/>
          <w:sz w:val="26"/>
          <w:szCs w:val="26"/>
          <w:lang w:eastAsia="ru-RU"/>
        </w:rPr>
        <w:t>2</w:t>
      </w:r>
      <w:r w:rsidR="005B7FEA">
        <w:rPr>
          <w:rFonts w:ascii="Arial Narrow" w:eastAsia="Times New Roman" w:hAnsi="Arial Narrow" w:cs="Times New Roman"/>
          <w:sz w:val="26"/>
          <w:szCs w:val="26"/>
          <w:lang w:eastAsia="ru-RU"/>
        </w:rPr>
        <w:t>18,3</w:t>
      </w:r>
      <w:r w:rsidR="005B7FEA" w:rsidRPr="00155631">
        <w:rPr>
          <w:rFonts w:ascii="Arial Narrow" w:eastAsia="Times New Roman" w:hAnsi="Arial Narrow" w:cs="Times New Roman"/>
          <w:sz w:val="26"/>
          <w:szCs w:val="26"/>
          <w:lang w:eastAsia="ru-RU"/>
        </w:rPr>
        <w:t xml:space="preserve"> млрд. рублей и по сравнению с 01.01.2017 увеличилась на </w:t>
      </w:r>
      <w:r w:rsidR="005B7FEA">
        <w:rPr>
          <w:rFonts w:ascii="Arial Narrow" w:eastAsia="Times New Roman" w:hAnsi="Arial Narrow" w:cs="Times New Roman"/>
          <w:sz w:val="26"/>
          <w:szCs w:val="26"/>
          <w:lang w:eastAsia="ru-RU"/>
        </w:rPr>
        <w:t>29,3</w:t>
      </w:r>
      <w:r w:rsidR="005B7FEA" w:rsidRPr="00155631">
        <w:rPr>
          <w:rFonts w:ascii="Arial Narrow" w:eastAsia="Times New Roman" w:hAnsi="Arial Narrow" w:cs="Times New Roman"/>
          <w:sz w:val="26"/>
          <w:szCs w:val="26"/>
          <w:lang w:eastAsia="ru-RU"/>
        </w:rPr>
        <w:t xml:space="preserve"> млрд. рублей, или на 1</w:t>
      </w:r>
      <w:r w:rsidR="005B7FEA">
        <w:rPr>
          <w:rFonts w:ascii="Arial Narrow" w:eastAsia="Times New Roman" w:hAnsi="Arial Narrow" w:cs="Times New Roman"/>
          <w:sz w:val="26"/>
          <w:szCs w:val="26"/>
          <w:lang w:eastAsia="ru-RU"/>
        </w:rPr>
        <w:t>5</w:t>
      </w:r>
      <w:r w:rsidR="005B7FEA" w:rsidRPr="00155631">
        <w:rPr>
          <w:rFonts w:ascii="Arial Narrow" w:eastAsia="Times New Roman" w:hAnsi="Arial Narrow" w:cs="Times New Roman"/>
          <w:sz w:val="26"/>
          <w:szCs w:val="26"/>
          <w:lang w:eastAsia="ru-RU"/>
        </w:rPr>
        <w:t>,5 процента.</w:t>
      </w:r>
    </w:p>
    <w:p w:rsidR="005B7FEA" w:rsidRPr="00155631" w:rsidRDefault="005B7FEA" w:rsidP="005B7FEA">
      <w:pPr>
        <w:tabs>
          <w:tab w:val="left" w:pos="5760"/>
        </w:tabs>
        <w:spacing w:after="0" w:line="240" w:lineRule="auto"/>
        <w:ind w:firstLine="284"/>
        <w:jc w:val="both"/>
        <w:rPr>
          <w:rFonts w:ascii="Arial Narrow" w:eastAsia="Times New Roman" w:hAnsi="Arial Narrow" w:cs="Times New Roman"/>
          <w:sz w:val="26"/>
          <w:szCs w:val="26"/>
          <w:lang w:eastAsia="ru-RU"/>
        </w:rPr>
      </w:pPr>
      <w:r w:rsidRPr="00155631">
        <w:rPr>
          <w:rFonts w:ascii="Arial Narrow" w:eastAsia="Times New Roman" w:hAnsi="Arial Narrow" w:cs="Times New Roman"/>
          <w:sz w:val="26"/>
          <w:szCs w:val="26"/>
          <w:lang w:eastAsia="ru-RU"/>
        </w:rPr>
        <w:t>Задолженность по налогу на прибы</w:t>
      </w:r>
      <w:r>
        <w:rPr>
          <w:rFonts w:ascii="Arial Narrow" w:eastAsia="Times New Roman" w:hAnsi="Arial Narrow" w:cs="Times New Roman"/>
          <w:sz w:val="26"/>
          <w:szCs w:val="26"/>
          <w:lang w:eastAsia="ru-RU"/>
        </w:rPr>
        <w:t>ль в федеральный бюджет на 01.07</w:t>
      </w:r>
      <w:r w:rsidRPr="00155631">
        <w:rPr>
          <w:rFonts w:ascii="Arial Narrow" w:eastAsia="Times New Roman" w:hAnsi="Arial Narrow" w:cs="Times New Roman"/>
          <w:sz w:val="26"/>
          <w:szCs w:val="26"/>
          <w:lang w:eastAsia="ru-RU"/>
        </w:rPr>
        <w:t>.2017 составила 2</w:t>
      </w:r>
      <w:r>
        <w:rPr>
          <w:rFonts w:ascii="Arial Narrow" w:eastAsia="Times New Roman" w:hAnsi="Arial Narrow" w:cs="Times New Roman"/>
          <w:sz w:val="26"/>
          <w:szCs w:val="26"/>
          <w:lang w:eastAsia="ru-RU"/>
        </w:rPr>
        <w:t>7,7</w:t>
      </w:r>
      <w:r w:rsidRPr="00155631">
        <w:rPr>
          <w:rFonts w:ascii="Arial Narrow" w:eastAsia="Times New Roman" w:hAnsi="Arial Narrow" w:cs="Times New Roman"/>
          <w:sz w:val="26"/>
          <w:szCs w:val="26"/>
          <w:lang w:eastAsia="ru-RU"/>
        </w:rPr>
        <w:t xml:space="preserve"> млрд. рублей и по сравнению</w:t>
      </w:r>
      <w:r>
        <w:rPr>
          <w:rFonts w:ascii="Arial Narrow" w:eastAsia="Times New Roman" w:hAnsi="Arial Narrow" w:cs="Times New Roman"/>
          <w:sz w:val="26"/>
          <w:szCs w:val="26"/>
          <w:lang w:eastAsia="ru-RU"/>
        </w:rPr>
        <w:t xml:space="preserve"> с 01.01.2017 увеличилась на 2,4</w:t>
      </w:r>
      <w:r w:rsidRPr="00155631">
        <w:rPr>
          <w:rFonts w:ascii="Arial Narrow" w:eastAsia="Times New Roman" w:hAnsi="Arial Narrow" w:cs="Times New Roman"/>
          <w:sz w:val="26"/>
          <w:szCs w:val="26"/>
          <w:lang w:eastAsia="ru-RU"/>
        </w:rPr>
        <w:t xml:space="preserve"> млрд. рублей, или на </w:t>
      </w:r>
      <w:r>
        <w:rPr>
          <w:rFonts w:ascii="Arial Narrow" w:eastAsia="Times New Roman" w:hAnsi="Arial Narrow" w:cs="Times New Roman"/>
          <w:sz w:val="26"/>
          <w:szCs w:val="26"/>
          <w:lang w:eastAsia="ru-RU"/>
        </w:rPr>
        <w:t>9,</w:t>
      </w:r>
      <w:r w:rsidR="00BF5794">
        <w:rPr>
          <w:rFonts w:ascii="Arial Narrow" w:eastAsia="Times New Roman" w:hAnsi="Arial Narrow" w:cs="Times New Roman"/>
          <w:sz w:val="26"/>
          <w:szCs w:val="26"/>
          <w:lang w:eastAsia="ru-RU"/>
        </w:rPr>
        <w:t>3</w:t>
      </w:r>
      <w:r w:rsidRPr="00155631">
        <w:rPr>
          <w:rFonts w:ascii="Arial Narrow" w:eastAsia="Times New Roman" w:hAnsi="Arial Narrow" w:cs="Times New Roman"/>
          <w:sz w:val="26"/>
          <w:szCs w:val="26"/>
          <w:lang w:eastAsia="ru-RU"/>
        </w:rPr>
        <w:t xml:space="preserve"> процента.</w:t>
      </w:r>
    </w:p>
    <w:p w:rsidR="005B7FEA" w:rsidRPr="00155631" w:rsidRDefault="005B7FEA" w:rsidP="005B7FEA">
      <w:pPr>
        <w:tabs>
          <w:tab w:val="left" w:pos="5760"/>
        </w:tabs>
        <w:spacing w:after="0" w:line="240" w:lineRule="auto"/>
        <w:ind w:firstLine="284"/>
        <w:jc w:val="both"/>
        <w:rPr>
          <w:rFonts w:ascii="Arial Narrow" w:eastAsia="Times New Roman" w:hAnsi="Arial Narrow" w:cs="Times New Roman"/>
          <w:sz w:val="26"/>
          <w:szCs w:val="26"/>
          <w:lang w:eastAsia="ru-RU"/>
        </w:rPr>
      </w:pPr>
      <w:r w:rsidRPr="00155631">
        <w:rPr>
          <w:rFonts w:ascii="Arial Narrow" w:eastAsia="Times New Roman" w:hAnsi="Arial Narrow" w:cs="Times New Roman"/>
          <w:sz w:val="26"/>
          <w:szCs w:val="26"/>
          <w:lang w:eastAsia="ru-RU"/>
        </w:rPr>
        <w:t>Данные об изменении задолженности по налогу на прибыль в консолидированный и федеральный бюджеты приведены ниже.</w:t>
      </w:r>
    </w:p>
    <w:p w:rsidR="005B7FEA" w:rsidRPr="00155631" w:rsidRDefault="005B7FEA" w:rsidP="005B7FEA">
      <w:pPr>
        <w:tabs>
          <w:tab w:val="left" w:pos="5760"/>
        </w:tabs>
        <w:spacing w:after="0" w:line="240" w:lineRule="auto"/>
        <w:ind w:firstLine="709"/>
        <w:jc w:val="both"/>
        <w:rPr>
          <w:rFonts w:ascii="Arial Narrow" w:eastAsia="Times New Roman" w:hAnsi="Arial Narrow" w:cs="Times New Roman"/>
          <w:sz w:val="28"/>
          <w:szCs w:val="28"/>
          <w:lang w:eastAsia="ru-RU"/>
        </w:rPr>
      </w:pPr>
    </w:p>
    <w:p w:rsidR="005B7FEA" w:rsidRPr="00155631" w:rsidRDefault="005B7FEA" w:rsidP="005B7FEA">
      <w:pPr>
        <w:tabs>
          <w:tab w:val="left" w:pos="708"/>
          <w:tab w:val="left" w:pos="1416"/>
          <w:tab w:val="left" w:pos="8295"/>
        </w:tabs>
        <w:spacing w:after="0" w:line="240" w:lineRule="auto"/>
        <w:ind w:firstLine="709"/>
        <w:jc w:val="right"/>
        <w:rPr>
          <w:rFonts w:ascii="Arial Narrow" w:eastAsia="Times New Roman" w:hAnsi="Arial Narrow" w:cs="Times New Roman"/>
          <w:lang w:eastAsia="ru-RU"/>
        </w:rPr>
      </w:pPr>
      <w:r w:rsidRPr="00155631">
        <w:rPr>
          <w:rFonts w:ascii="Arial Narrow" w:eastAsia="Times New Roman" w:hAnsi="Arial Narrow" w:cs="Times New Roman"/>
          <w:lang w:eastAsia="ru-RU"/>
        </w:rPr>
        <w:t>млрд.рублей</w:t>
      </w:r>
    </w:p>
    <w:tbl>
      <w:tblPr>
        <w:tblW w:w="0" w:type="auto"/>
        <w:jc w:val="center"/>
        <w:tblLook w:val="04A0" w:firstRow="1" w:lastRow="0" w:firstColumn="1" w:lastColumn="0" w:noHBand="0" w:noVBand="1"/>
      </w:tblPr>
      <w:tblGrid>
        <w:gridCol w:w="1021"/>
        <w:gridCol w:w="919"/>
        <w:gridCol w:w="933"/>
        <w:gridCol w:w="882"/>
        <w:gridCol w:w="676"/>
      </w:tblGrid>
      <w:tr w:rsidR="005B7FEA" w:rsidRPr="00155631" w:rsidTr="00A42913">
        <w:trPr>
          <w:trHeight w:val="780"/>
          <w:jc w:val="center"/>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b/>
                <w:bCs/>
                <w:lang w:eastAsia="ru-RU"/>
              </w:rPr>
            </w:pPr>
          </w:p>
        </w:tc>
        <w:tc>
          <w:tcPr>
            <w:tcW w:w="9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на 01.01.17</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на 01.0</w:t>
            </w:r>
            <w:r>
              <w:rPr>
                <w:rFonts w:ascii="Arial Narrow" w:eastAsia="Times New Roman" w:hAnsi="Arial Narrow" w:cs="Times New Roman"/>
                <w:lang w:eastAsia="ru-RU"/>
              </w:rPr>
              <w:t>7</w:t>
            </w:r>
            <w:r w:rsidRPr="00155631">
              <w:rPr>
                <w:rFonts w:ascii="Arial Narrow" w:eastAsia="Times New Roman" w:hAnsi="Arial Narrow" w:cs="Times New Roman"/>
                <w:lang w:eastAsia="ru-RU"/>
              </w:rPr>
              <w:t>.17</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 xml:space="preserve">изменение задолженности </w:t>
            </w:r>
            <w:r w:rsidRPr="00155631">
              <w:rPr>
                <w:rFonts w:ascii="Arial Narrow" w:eastAsia="Times New Roman" w:hAnsi="Arial Narrow" w:cs="Times New Roman"/>
                <w:lang w:eastAsia="ru-RU"/>
              </w:rPr>
              <w:br/>
              <w:t>за январь-</w:t>
            </w:r>
            <w:r>
              <w:rPr>
                <w:rFonts w:ascii="Arial Narrow" w:eastAsia="Times New Roman" w:hAnsi="Arial Narrow" w:cs="Times New Roman"/>
                <w:lang w:eastAsia="ru-RU"/>
              </w:rPr>
              <w:t>июнь</w:t>
            </w:r>
            <w:r w:rsidRPr="00155631">
              <w:rPr>
                <w:rFonts w:ascii="Arial Narrow" w:eastAsia="Times New Roman" w:hAnsi="Arial Narrow" w:cs="Times New Roman"/>
                <w:lang w:eastAsia="ru-RU"/>
              </w:rPr>
              <w:t xml:space="preserve"> 2017 года </w:t>
            </w:r>
          </w:p>
        </w:tc>
      </w:tr>
      <w:tr w:rsidR="005B7FEA" w:rsidRPr="00155631" w:rsidTr="00A42913">
        <w:trPr>
          <w:trHeight w:val="368"/>
          <w:jc w:val="center"/>
        </w:trPr>
        <w:tc>
          <w:tcPr>
            <w:tcW w:w="1021" w:type="dxa"/>
            <w:vMerge/>
            <w:tcBorders>
              <w:top w:val="single" w:sz="4" w:space="0" w:color="auto"/>
              <w:left w:val="single" w:sz="4" w:space="0" w:color="auto"/>
              <w:bottom w:val="single" w:sz="4" w:space="0" w:color="auto"/>
              <w:right w:val="single" w:sz="4" w:space="0" w:color="auto"/>
            </w:tcBorders>
            <w:vAlign w:val="center"/>
            <w:hideMark/>
          </w:tcPr>
          <w:p w:rsidR="005B7FEA" w:rsidRPr="00155631" w:rsidRDefault="005B7FEA" w:rsidP="00A42913">
            <w:pPr>
              <w:spacing w:after="0" w:line="240" w:lineRule="auto"/>
              <w:rPr>
                <w:rFonts w:ascii="Arial Narrow" w:eastAsia="Times New Roman" w:hAnsi="Arial Narrow" w:cs="Times New Roman"/>
                <w:b/>
                <w:bCs/>
                <w:lang w:eastAsia="ru-RU"/>
              </w:rPr>
            </w:pPr>
          </w:p>
        </w:tc>
        <w:tc>
          <w:tcPr>
            <w:tcW w:w="919" w:type="dxa"/>
            <w:vMerge/>
            <w:tcBorders>
              <w:top w:val="single" w:sz="4" w:space="0" w:color="auto"/>
              <w:left w:val="single" w:sz="4" w:space="0" w:color="auto"/>
              <w:bottom w:val="single" w:sz="4" w:space="0" w:color="auto"/>
              <w:right w:val="single" w:sz="4" w:space="0" w:color="auto"/>
            </w:tcBorders>
            <w:vAlign w:val="center"/>
            <w:hideMark/>
          </w:tcPr>
          <w:p w:rsidR="005B7FEA" w:rsidRPr="00155631" w:rsidRDefault="005B7FEA" w:rsidP="00A42913">
            <w:pPr>
              <w:spacing w:after="0" w:line="240" w:lineRule="auto"/>
              <w:rPr>
                <w:rFonts w:ascii="Arial Narrow" w:eastAsia="Times New Roman" w:hAnsi="Arial Narrow" w:cs="Times New Rom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FEA" w:rsidRPr="00155631" w:rsidRDefault="005B7FEA" w:rsidP="00A42913">
            <w:pPr>
              <w:spacing w:after="0" w:line="240" w:lineRule="auto"/>
              <w:rPr>
                <w:rFonts w:ascii="Arial Narrow" w:eastAsia="Times New Roman" w:hAnsi="Arial Narrow" w:cs="Times New Roman"/>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млрд. рублей</w:t>
            </w:r>
          </w:p>
        </w:tc>
        <w:tc>
          <w:tcPr>
            <w:tcW w:w="0" w:type="auto"/>
            <w:tcBorders>
              <w:top w:val="nil"/>
              <w:left w:val="nil"/>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w:t>
            </w:r>
          </w:p>
        </w:tc>
      </w:tr>
      <w:tr w:rsidR="005B7FEA" w:rsidRPr="00155631" w:rsidTr="00A42913">
        <w:trPr>
          <w:trHeight w:val="640"/>
          <w:jc w:val="center"/>
        </w:trPr>
        <w:tc>
          <w:tcPr>
            <w:tcW w:w="1021" w:type="dxa"/>
            <w:tcBorders>
              <w:top w:val="nil"/>
              <w:left w:val="single" w:sz="4" w:space="0" w:color="auto"/>
              <w:bottom w:val="single" w:sz="4" w:space="0" w:color="auto"/>
              <w:right w:val="single" w:sz="4" w:space="0" w:color="auto"/>
            </w:tcBorders>
            <w:shd w:val="clear" w:color="auto" w:fill="auto"/>
            <w:vAlign w:val="center"/>
            <w:hideMark/>
          </w:tcPr>
          <w:p w:rsidR="005B7FEA" w:rsidRPr="00155631" w:rsidRDefault="005B7FEA" w:rsidP="00A42913">
            <w:pPr>
              <w:spacing w:after="0" w:line="240" w:lineRule="auto"/>
              <w:rPr>
                <w:rFonts w:ascii="Arial Narrow" w:eastAsia="Times New Roman" w:hAnsi="Arial Narrow" w:cs="Times New Roman"/>
                <w:lang w:eastAsia="ru-RU"/>
              </w:rPr>
            </w:pPr>
            <w:r w:rsidRPr="00155631">
              <w:rPr>
                <w:rFonts w:ascii="Arial Narrow" w:eastAsia="Times New Roman" w:hAnsi="Arial Narrow" w:cs="Times New Roman"/>
                <w:lang w:eastAsia="ru-RU"/>
              </w:rPr>
              <w:t>КБ РФ</w:t>
            </w:r>
          </w:p>
        </w:tc>
        <w:tc>
          <w:tcPr>
            <w:tcW w:w="919" w:type="dxa"/>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189,0</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2</w:t>
            </w:r>
            <w:r>
              <w:rPr>
                <w:rFonts w:ascii="Arial Narrow" w:eastAsia="Times New Roman" w:hAnsi="Arial Narrow" w:cs="Times New Roman"/>
                <w:lang w:eastAsia="ru-RU"/>
              </w:rPr>
              <w:t>18,3</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Pr>
                <w:rFonts w:ascii="Arial Narrow" w:eastAsia="Times New Roman" w:hAnsi="Arial Narrow" w:cs="Times New Roman"/>
                <w:lang w:eastAsia="ru-RU"/>
              </w:rPr>
              <w:t>29,3</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11</w:t>
            </w:r>
            <w:r>
              <w:rPr>
                <w:rFonts w:ascii="Arial Narrow" w:eastAsia="Times New Roman" w:hAnsi="Arial Narrow" w:cs="Times New Roman"/>
                <w:lang w:eastAsia="ru-RU"/>
              </w:rPr>
              <w:t>5</w:t>
            </w:r>
            <w:r w:rsidRPr="00155631">
              <w:rPr>
                <w:rFonts w:ascii="Arial Narrow" w:eastAsia="Times New Roman" w:hAnsi="Arial Narrow" w:cs="Times New Roman"/>
                <w:lang w:eastAsia="ru-RU"/>
              </w:rPr>
              <w:t>,5</w:t>
            </w:r>
          </w:p>
        </w:tc>
      </w:tr>
      <w:tr w:rsidR="005B7FEA" w:rsidRPr="00155631" w:rsidTr="00A42913">
        <w:trPr>
          <w:trHeight w:val="375"/>
          <w:jc w:val="center"/>
        </w:trPr>
        <w:tc>
          <w:tcPr>
            <w:tcW w:w="1021" w:type="dxa"/>
            <w:tcBorders>
              <w:top w:val="nil"/>
              <w:left w:val="single" w:sz="4" w:space="0" w:color="auto"/>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rPr>
                <w:rFonts w:ascii="Arial Narrow" w:eastAsia="Times New Roman" w:hAnsi="Arial Narrow" w:cs="Times New Roman"/>
                <w:lang w:eastAsia="ru-RU"/>
              </w:rPr>
            </w:pPr>
            <w:r w:rsidRPr="00155631">
              <w:rPr>
                <w:rFonts w:ascii="Arial Narrow" w:eastAsia="Times New Roman" w:hAnsi="Arial Narrow" w:cs="Times New Roman"/>
                <w:lang w:eastAsia="ru-RU"/>
              </w:rPr>
              <w:t xml:space="preserve">ФБ </w:t>
            </w:r>
          </w:p>
        </w:tc>
        <w:tc>
          <w:tcPr>
            <w:tcW w:w="919" w:type="dxa"/>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25,3</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Pr>
                <w:rFonts w:ascii="Arial Narrow" w:eastAsia="Times New Roman" w:hAnsi="Arial Narrow" w:cs="Times New Roman"/>
                <w:lang w:eastAsia="ru-RU"/>
              </w:rPr>
              <w:t>27,7</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A42913">
            <w:pPr>
              <w:spacing w:after="0" w:line="240" w:lineRule="auto"/>
              <w:jc w:val="center"/>
              <w:rPr>
                <w:rFonts w:ascii="Arial Narrow" w:eastAsia="Times New Roman" w:hAnsi="Arial Narrow" w:cs="Times New Roman"/>
                <w:lang w:eastAsia="ru-RU"/>
              </w:rPr>
            </w:pPr>
            <w:r>
              <w:rPr>
                <w:rFonts w:ascii="Arial Narrow" w:eastAsia="Times New Roman" w:hAnsi="Arial Narrow" w:cs="Times New Roman"/>
                <w:lang w:eastAsia="ru-RU"/>
              </w:rPr>
              <w:t>2,4</w:t>
            </w:r>
          </w:p>
        </w:tc>
        <w:tc>
          <w:tcPr>
            <w:tcW w:w="0" w:type="auto"/>
            <w:tcBorders>
              <w:top w:val="nil"/>
              <w:left w:val="nil"/>
              <w:bottom w:val="single" w:sz="4" w:space="0" w:color="auto"/>
              <w:right w:val="single" w:sz="4" w:space="0" w:color="auto"/>
            </w:tcBorders>
            <w:shd w:val="clear" w:color="auto" w:fill="auto"/>
            <w:noWrap/>
            <w:vAlign w:val="center"/>
            <w:hideMark/>
          </w:tcPr>
          <w:p w:rsidR="005B7FEA" w:rsidRPr="00155631" w:rsidRDefault="005B7FEA" w:rsidP="001D38FD">
            <w:pPr>
              <w:spacing w:after="0" w:line="240" w:lineRule="auto"/>
              <w:jc w:val="center"/>
              <w:rPr>
                <w:rFonts w:ascii="Arial Narrow" w:eastAsia="Times New Roman" w:hAnsi="Arial Narrow" w:cs="Times New Roman"/>
                <w:lang w:eastAsia="ru-RU"/>
              </w:rPr>
            </w:pPr>
            <w:r w:rsidRPr="00155631">
              <w:rPr>
                <w:rFonts w:ascii="Arial Narrow" w:eastAsia="Times New Roman" w:hAnsi="Arial Narrow" w:cs="Times New Roman"/>
                <w:lang w:eastAsia="ru-RU"/>
              </w:rPr>
              <w:t>1</w:t>
            </w:r>
            <w:r>
              <w:rPr>
                <w:rFonts w:ascii="Arial Narrow" w:eastAsia="Times New Roman" w:hAnsi="Arial Narrow" w:cs="Times New Roman"/>
                <w:lang w:eastAsia="ru-RU"/>
              </w:rPr>
              <w:t>09,</w:t>
            </w:r>
            <w:r w:rsidR="001D38FD">
              <w:rPr>
                <w:rFonts w:ascii="Arial Narrow" w:eastAsia="Times New Roman" w:hAnsi="Arial Narrow" w:cs="Times New Roman"/>
                <w:lang w:eastAsia="ru-RU"/>
              </w:rPr>
              <w:t>3</w:t>
            </w:r>
          </w:p>
        </w:tc>
      </w:tr>
    </w:tbl>
    <w:p w:rsidR="005B7FEA" w:rsidRPr="00155631" w:rsidRDefault="005B7FEA" w:rsidP="005B7FEA">
      <w:pPr>
        <w:tabs>
          <w:tab w:val="left" w:pos="5760"/>
        </w:tabs>
        <w:spacing w:after="0" w:line="264" w:lineRule="auto"/>
        <w:ind w:firstLine="900"/>
        <w:jc w:val="both"/>
        <w:rPr>
          <w:rFonts w:ascii="Arial Narrow" w:eastAsia="Times New Roman" w:hAnsi="Arial Narrow" w:cs="Times New Roman"/>
          <w:sz w:val="28"/>
          <w:szCs w:val="28"/>
          <w:lang w:eastAsia="ru-RU"/>
        </w:rPr>
      </w:pPr>
    </w:p>
    <w:p w:rsidR="005B7FEA" w:rsidRDefault="005B7FEA" w:rsidP="005B7FEA">
      <w:pPr>
        <w:tabs>
          <w:tab w:val="left" w:pos="5760"/>
        </w:tabs>
        <w:spacing w:after="0" w:line="240" w:lineRule="auto"/>
        <w:ind w:firstLine="284"/>
        <w:jc w:val="both"/>
        <w:rPr>
          <w:rFonts w:ascii="Arial Narrow" w:eastAsia="Times New Roman" w:hAnsi="Arial Narrow" w:cs="Times New Roman"/>
          <w:sz w:val="26"/>
          <w:szCs w:val="26"/>
          <w:lang w:eastAsia="ru-RU"/>
        </w:rPr>
      </w:pPr>
      <w:r w:rsidRPr="00155631">
        <w:rPr>
          <w:rFonts w:ascii="Arial Narrow" w:eastAsia="Times New Roman" w:hAnsi="Arial Narrow" w:cs="Times New Roman"/>
          <w:b/>
          <w:sz w:val="26"/>
          <w:szCs w:val="26"/>
          <w:lang w:eastAsia="ru-RU"/>
        </w:rPr>
        <w:t>Недоимка</w:t>
      </w:r>
      <w:r w:rsidRPr="00155631">
        <w:rPr>
          <w:rFonts w:ascii="Arial Narrow" w:eastAsia="Times New Roman" w:hAnsi="Arial Narrow" w:cs="Times New Roman"/>
          <w:sz w:val="26"/>
          <w:szCs w:val="26"/>
          <w:lang w:eastAsia="ru-RU"/>
        </w:rPr>
        <w:t xml:space="preserve"> по налогу на прибыль в к</w:t>
      </w:r>
      <w:r>
        <w:rPr>
          <w:rFonts w:ascii="Arial Narrow" w:eastAsia="Times New Roman" w:hAnsi="Arial Narrow" w:cs="Times New Roman"/>
          <w:sz w:val="26"/>
          <w:szCs w:val="26"/>
          <w:lang w:eastAsia="ru-RU"/>
        </w:rPr>
        <w:t>онсолидированный бюджет на 01.07</w:t>
      </w:r>
      <w:r w:rsidRPr="00155631">
        <w:rPr>
          <w:rFonts w:ascii="Arial Narrow" w:eastAsia="Times New Roman" w:hAnsi="Arial Narrow" w:cs="Times New Roman"/>
          <w:sz w:val="26"/>
          <w:szCs w:val="26"/>
          <w:lang w:eastAsia="ru-RU"/>
        </w:rPr>
        <w:t xml:space="preserve">.2017 составила </w:t>
      </w:r>
      <w:r>
        <w:rPr>
          <w:rFonts w:ascii="Arial Narrow" w:eastAsia="Times New Roman" w:hAnsi="Arial Narrow" w:cs="Times New Roman"/>
          <w:sz w:val="26"/>
          <w:szCs w:val="26"/>
          <w:lang w:eastAsia="ru-RU"/>
        </w:rPr>
        <w:t>90,3</w:t>
      </w:r>
      <w:r w:rsidRPr="00155631">
        <w:rPr>
          <w:rFonts w:ascii="Arial Narrow" w:eastAsia="Times New Roman" w:hAnsi="Arial Narrow" w:cs="Times New Roman"/>
          <w:sz w:val="26"/>
          <w:szCs w:val="26"/>
          <w:lang w:eastAsia="ru-RU"/>
        </w:rPr>
        <w:t xml:space="preserve"> млрд. рублей и по сравнению с началом текущего года увеличилась на </w:t>
      </w:r>
      <w:r>
        <w:rPr>
          <w:rFonts w:ascii="Arial Narrow" w:eastAsia="Times New Roman" w:hAnsi="Arial Narrow" w:cs="Times New Roman"/>
          <w:sz w:val="26"/>
          <w:szCs w:val="26"/>
          <w:lang w:eastAsia="ru-RU"/>
        </w:rPr>
        <w:t>19,9</w:t>
      </w:r>
      <w:r w:rsidRPr="00155631">
        <w:rPr>
          <w:rFonts w:ascii="Arial Narrow" w:eastAsia="Times New Roman" w:hAnsi="Arial Narrow" w:cs="Times New Roman"/>
          <w:sz w:val="26"/>
          <w:szCs w:val="26"/>
          <w:lang w:eastAsia="ru-RU"/>
        </w:rPr>
        <w:t xml:space="preserve"> млрд. рублей, или на </w:t>
      </w:r>
      <w:r>
        <w:rPr>
          <w:rFonts w:ascii="Arial Narrow" w:eastAsia="Times New Roman" w:hAnsi="Arial Narrow" w:cs="Times New Roman"/>
          <w:sz w:val="26"/>
          <w:szCs w:val="26"/>
          <w:lang w:eastAsia="ru-RU"/>
        </w:rPr>
        <w:t>28,3</w:t>
      </w:r>
      <w:r w:rsidRPr="00155631">
        <w:rPr>
          <w:rFonts w:ascii="Arial Narrow" w:eastAsia="Times New Roman" w:hAnsi="Arial Narrow" w:cs="Times New Roman"/>
          <w:sz w:val="26"/>
          <w:szCs w:val="26"/>
          <w:lang w:eastAsia="ru-RU"/>
        </w:rPr>
        <w:t xml:space="preserve"> процента.</w:t>
      </w:r>
      <w:r w:rsidRPr="00155631">
        <w:t xml:space="preserve"> </w:t>
      </w:r>
      <w:r w:rsidRPr="00155631">
        <w:rPr>
          <w:rFonts w:ascii="Arial Narrow" w:eastAsia="Times New Roman" w:hAnsi="Arial Narrow" w:cs="Times New Roman"/>
          <w:sz w:val="26"/>
          <w:szCs w:val="26"/>
          <w:lang w:eastAsia="ru-RU"/>
        </w:rPr>
        <w:t>Недоимка по налогу на прибы</w:t>
      </w:r>
      <w:r>
        <w:rPr>
          <w:rFonts w:ascii="Arial Narrow" w:eastAsia="Times New Roman" w:hAnsi="Arial Narrow" w:cs="Times New Roman"/>
          <w:sz w:val="26"/>
          <w:szCs w:val="26"/>
          <w:lang w:eastAsia="ru-RU"/>
        </w:rPr>
        <w:t>ль в федеральный бюджет на 01.07</w:t>
      </w:r>
      <w:r w:rsidRPr="00155631">
        <w:rPr>
          <w:rFonts w:ascii="Arial Narrow" w:eastAsia="Times New Roman" w:hAnsi="Arial Narrow" w:cs="Times New Roman"/>
          <w:sz w:val="26"/>
          <w:szCs w:val="26"/>
          <w:lang w:eastAsia="ru-RU"/>
        </w:rPr>
        <w:t>.2017 составила 1</w:t>
      </w:r>
      <w:r>
        <w:rPr>
          <w:rFonts w:ascii="Arial Narrow" w:eastAsia="Times New Roman" w:hAnsi="Arial Narrow" w:cs="Times New Roman"/>
          <w:sz w:val="26"/>
          <w:szCs w:val="26"/>
          <w:lang w:eastAsia="ru-RU"/>
        </w:rPr>
        <w:t>0,5</w:t>
      </w:r>
      <w:r w:rsidRPr="00155631">
        <w:rPr>
          <w:rFonts w:ascii="Arial Narrow" w:eastAsia="Times New Roman" w:hAnsi="Arial Narrow" w:cs="Times New Roman"/>
          <w:sz w:val="26"/>
          <w:szCs w:val="26"/>
          <w:lang w:eastAsia="ru-RU"/>
        </w:rPr>
        <w:t xml:space="preserve"> млрд. рублей и по сравнению </w:t>
      </w:r>
      <w:r w:rsidRPr="00155631">
        <w:rPr>
          <w:rFonts w:ascii="Arial Narrow" w:eastAsia="Times New Roman" w:hAnsi="Arial Narrow" w:cs="Times New Roman"/>
          <w:sz w:val="26"/>
          <w:szCs w:val="26"/>
          <w:lang w:eastAsia="ru-RU"/>
        </w:rPr>
        <w:t>с нача</w:t>
      </w:r>
      <w:r>
        <w:rPr>
          <w:rFonts w:ascii="Arial Narrow" w:eastAsia="Times New Roman" w:hAnsi="Arial Narrow" w:cs="Times New Roman"/>
          <w:sz w:val="26"/>
          <w:szCs w:val="26"/>
          <w:lang w:eastAsia="ru-RU"/>
        </w:rPr>
        <w:t xml:space="preserve">лом 2017 года увеличилась на </w:t>
      </w:r>
      <w:r w:rsidR="001D38FD">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w:t>
      </w:r>
      <w:r w:rsidR="001D38FD">
        <w:rPr>
          <w:rFonts w:ascii="Arial Narrow" w:eastAsia="Times New Roman" w:hAnsi="Arial Narrow" w:cs="Times New Roman"/>
          <w:sz w:val="26"/>
          <w:szCs w:val="26"/>
          <w:lang w:eastAsia="ru-RU"/>
        </w:rPr>
        <w:t>9 </w:t>
      </w:r>
      <w:r w:rsidRPr="00155631">
        <w:rPr>
          <w:rFonts w:ascii="Arial Narrow" w:eastAsia="Times New Roman" w:hAnsi="Arial Narrow" w:cs="Times New Roman"/>
          <w:sz w:val="26"/>
          <w:szCs w:val="26"/>
          <w:lang w:eastAsia="ru-RU"/>
        </w:rPr>
        <w:t xml:space="preserve">млрд. рублей, или на </w:t>
      </w:r>
      <w:r>
        <w:rPr>
          <w:rFonts w:ascii="Arial Narrow" w:eastAsia="Times New Roman" w:hAnsi="Arial Narrow" w:cs="Times New Roman"/>
          <w:sz w:val="26"/>
          <w:szCs w:val="26"/>
          <w:lang w:eastAsia="ru-RU"/>
        </w:rPr>
        <w:t>2</w:t>
      </w:r>
      <w:r w:rsidR="001D38FD">
        <w:rPr>
          <w:rFonts w:ascii="Arial Narrow" w:eastAsia="Times New Roman" w:hAnsi="Arial Narrow" w:cs="Times New Roman"/>
          <w:sz w:val="26"/>
          <w:szCs w:val="26"/>
          <w:lang w:eastAsia="ru-RU"/>
        </w:rPr>
        <w:t>2</w:t>
      </w:r>
      <w:r w:rsidRPr="00155631">
        <w:rPr>
          <w:rFonts w:ascii="Arial Narrow" w:eastAsia="Times New Roman" w:hAnsi="Arial Narrow" w:cs="Times New Roman"/>
          <w:sz w:val="26"/>
          <w:szCs w:val="26"/>
          <w:lang w:eastAsia="ru-RU"/>
        </w:rPr>
        <w:t>,</w:t>
      </w:r>
      <w:r w:rsidR="001D38FD">
        <w:rPr>
          <w:rFonts w:ascii="Arial Narrow" w:eastAsia="Times New Roman" w:hAnsi="Arial Narrow" w:cs="Times New Roman"/>
          <w:sz w:val="26"/>
          <w:szCs w:val="26"/>
          <w:lang w:eastAsia="ru-RU"/>
        </w:rPr>
        <w:t>8</w:t>
      </w:r>
      <w:r w:rsidRPr="00155631">
        <w:rPr>
          <w:rFonts w:ascii="Arial Narrow" w:eastAsia="Times New Roman" w:hAnsi="Arial Narrow" w:cs="Times New Roman"/>
          <w:sz w:val="26"/>
          <w:szCs w:val="26"/>
          <w:lang w:eastAsia="ru-RU"/>
        </w:rPr>
        <w:t xml:space="preserve"> процента.</w:t>
      </w:r>
    </w:p>
    <w:p w:rsidR="00F8738A" w:rsidRDefault="00F8738A">
      <w:pPr>
        <w:rPr>
          <w:rFonts w:ascii="Arial Narrow" w:eastAsia="Times New Roman" w:hAnsi="Arial Narrow" w:cs="Times New Roman"/>
          <w:b/>
          <w:sz w:val="30"/>
          <w:szCs w:val="30"/>
          <w:lang w:eastAsia="ru-RU"/>
        </w:rPr>
      </w:pPr>
      <w:r>
        <w:rPr>
          <w:rFonts w:ascii="Arial Narrow" w:eastAsia="Times New Roman" w:hAnsi="Arial Narrow" w:cs="Times New Roman"/>
          <w:b/>
          <w:sz w:val="30"/>
          <w:szCs w:val="30"/>
          <w:lang w:eastAsia="ru-RU"/>
        </w:rPr>
        <w:br w:type="page"/>
      </w:r>
    </w:p>
    <w:p w:rsidR="00760A7D" w:rsidRPr="00A82F25" w:rsidRDefault="00760A7D" w:rsidP="00760A7D">
      <w:pPr>
        <w:spacing w:after="0" w:line="240" w:lineRule="auto"/>
        <w:jc w:val="both"/>
        <w:rPr>
          <w:rFonts w:ascii="Arial Narrow" w:eastAsia="Times New Roman" w:hAnsi="Arial Narrow" w:cs="Times New Roman"/>
          <w:b/>
          <w:sz w:val="30"/>
          <w:szCs w:val="30"/>
          <w:lang w:eastAsia="ru-RU"/>
        </w:rPr>
      </w:pPr>
      <w:r w:rsidRPr="005B653C">
        <w:rPr>
          <w:rFonts w:ascii="Arial Narrow" w:eastAsia="Times New Roman" w:hAnsi="Arial Narrow" w:cs="Times New Roman"/>
          <w:b/>
          <w:sz w:val="30"/>
          <w:szCs w:val="30"/>
          <w:lang w:eastAsia="ru-RU"/>
        </w:rPr>
        <w:lastRenderedPageBreak/>
        <w:t>Налог на добавленную стоимость</w:t>
      </w:r>
    </w:p>
    <w:p w:rsidR="00760A7D" w:rsidRPr="00A82F25" w:rsidRDefault="00760A7D" w:rsidP="00585210">
      <w:pPr>
        <w:spacing w:after="120" w:line="240" w:lineRule="auto"/>
        <w:ind w:firstLine="284"/>
        <w:jc w:val="both"/>
        <w:rPr>
          <w:rFonts w:ascii="Arial Narrow" w:eastAsia="Calibri" w:hAnsi="Arial Narrow" w:cs="Times New Roman"/>
          <w:sz w:val="20"/>
          <w:szCs w:val="20"/>
          <w:lang w:eastAsia="ru-RU"/>
        </w:rPr>
      </w:pPr>
    </w:p>
    <w:p w:rsidR="00760A7D" w:rsidRPr="00EE007B" w:rsidRDefault="00760A7D" w:rsidP="00585210">
      <w:pPr>
        <w:spacing w:after="0" w:line="240" w:lineRule="auto"/>
        <w:ind w:firstLine="284"/>
        <w:jc w:val="both"/>
        <w:rPr>
          <w:rFonts w:ascii="Arial Narrow" w:eastAsia="Calibri" w:hAnsi="Arial Narrow" w:cs="Times New Roman"/>
          <w:sz w:val="26"/>
          <w:szCs w:val="26"/>
          <w:lang w:eastAsia="ru-RU"/>
        </w:rPr>
      </w:pPr>
      <w:r w:rsidRPr="00EE007B">
        <w:rPr>
          <w:rFonts w:ascii="Arial Narrow" w:eastAsia="Calibri" w:hAnsi="Arial Narrow" w:cs="Times New Roman"/>
          <w:sz w:val="26"/>
          <w:szCs w:val="26"/>
          <w:lang w:eastAsia="ru-RU"/>
        </w:rPr>
        <w:t xml:space="preserve">Поступления </w:t>
      </w:r>
      <w:r w:rsidRPr="00EE007B">
        <w:rPr>
          <w:rFonts w:ascii="Arial Narrow" w:eastAsia="Calibri" w:hAnsi="Arial Narrow" w:cs="Times New Roman"/>
          <w:b/>
          <w:bCs/>
          <w:sz w:val="26"/>
          <w:szCs w:val="26"/>
          <w:lang w:eastAsia="ru-RU"/>
        </w:rPr>
        <w:t xml:space="preserve">налога на добавленную стоимость на товары (работы, услуги), реализуемые на территории Российской Федерации, </w:t>
      </w:r>
      <w:r w:rsidRPr="00EE007B">
        <w:rPr>
          <w:rFonts w:ascii="Arial Narrow" w:eastAsia="Calibri" w:hAnsi="Arial Narrow" w:cs="Times New Roman"/>
          <w:sz w:val="26"/>
          <w:szCs w:val="26"/>
          <w:lang w:eastAsia="ru-RU"/>
        </w:rPr>
        <w:t xml:space="preserve">в федеральный бюджет в январе-июне 2017 года составили 1 570,5 млрд. рублей, что на 229,4 млрд. рублей, или на 17,1% </w:t>
      </w:r>
      <w:r w:rsidR="001D38FD">
        <w:rPr>
          <w:rFonts w:ascii="Arial Narrow" w:eastAsia="Calibri" w:hAnsi="Arial Narrow" w:cs="Times New Roman"/>
          <w:sz w:val="26"/>
          <w:szCs w:val="26"/>
          <w:lang w:eastAsia="ru-RU"/>
        </w:rPr>
        <w:t>больше</w:t>
      </w:r>
      <w:r w:rsidRPr="00EE007B">
        <w:rPr>
          <w:rFonts w:ascii="Arial Narrow" w:eastAsia="Calibri" w:hAnsi="Arial Narrow" w:cs="Times New Roman"/>
          <w:sz w:val="26"/>
          <w:szCs w:val="26"/>
          <w:lang w:eastAsia="ru-RU"/>
        </w:rPr>
        <w:t>, чем в январе-июне 2016 года.</w:t>
      </w:r>
    </w:p>
    <w:p w:rsidR="00760A7D" w:rsidRDefault="00760A7D" w:rsidP="00585210">
      <w:pPr>
        <w:spacing w:after="0" w:line="240" w:lineRule="auto"/>
        <w:ind w:firstLine="284"/>
        <w:jc w:val="both"/>
        <w:rPr>
          <w:rFonts w:ascii="Arial Narrow" w:eastAsia="Calibri" w:hAnsi="Arial Narrow" w:cs="Times New Roman"/>
          <w:sz w:val="26"/>
          <w:szCs w:val="26"/>
          <w:lang w:eastAsia="ru-RU"/>
        </w:rPr>
      </w:pPr>
    </w:p>
    <w:p w:rsidR="00760A7D" w:rsidRPr="00420697" w:rsidRDefault="00760A7D" w:rsidP="00760A7D">
      <w:pPr>
        <w:spacing w:after="0" w:line="216" w:lineRule="auto"/>
        <w:jc w:val="center"/>
        <w:rPr>
          <w:rFonts w:ascii="Arial Narrow" w:eastAsia="Calibri" w:hAnsi="Arial Narrow" w:cs="Times New Roman"/>
          <w:b/>
          <w:lang w:eastAsia="ru-RU"/>
        </w:rPr>
      </w:pPr>
      <w:r w:rsidRPr="00420697">
        <w:rPr>
          <w:rFonts w:ascii="Arial Narrow" w:eastAsia="Calibri" w:hAnsi="Arial Narrow" w:cs="Times New Roman"/>
          <w:b/>
          <w:lang w:eastAsia="ru-RU"/>
        </w:rPr>
        <w:t>Динамика поступления НДС на товары (работы, услуги), реализуемые на территории Российской Федерации,</w:t>
      </w:r>
      <w:r>
        <w:rPr>
          <w:rFonts w:ascii="Arial Narrow" w:eastAsia="Calibri" w:hAnsi="Arial Narrow" w:cs="Times New Roman"/>
          <w:b/>
          <w:lang w:eastAsia="ru-RU"/>
        </w:rPr>
        <w:t xml:space="preserve"> в январе-июне </w:t>
      </w:r>
      <w:r w:rsidRPr="00420697">
        <w:rPr>
          <w:rFonts w:ascii="Arial Narrow" w:eastAsia="Calibri" w:hAnsi="Arial Narrow" w:cs="Times New Roman"/>
          <w:b/>
          <w:lang w:eastAsia="ru-RU"/>
        </w:rPr>
        <w:t>201</w:t>
      </w:r>
      <w:r>
        <w:rPr>
          <w:rFonts w:ascii="Arial Narrow" w:eastAsia="Calibri" w:hAnsi="Arial Narrow" w:cs="Times New Roman"/>
          <w:b/>
          <w:lang w:eastAsia="ru-RU"/>
        </w:rPr>
        <w:t>6-2017</w:t>
      </w:r>
      <w:r w:rsidRPr="00420697">
        <w:rPr>
          <w:rFonts w:ascii="Arial Narrow" w:eastAsia="Calibri" w:hAnsi="Arial Narrow" w:cs="Times New Roman"/>
          <w:b/>
          <w:lang w:eastAsia="ru-RU"/>
        </w:rPr>
        <w:t xml:space="preserve"> г</w:t>
      </w:r>
      <w:r>
        <w:rPr>
          <w:rFonts w:ascii="Arial Narrow" w:eastAsia="Calibri" w:hAnsi="Arial Narrow" w:cs="Times New Roman"/>
          <w:b/>
          <w:lang w:eastAsia="ru-RU"/>
        </w:rPr>
        <w:t>г.</w:t>
      </w:r>
    </w:p>
    <w:p w:rsidR="00760A7D" w:rsidRDefault="00760A7D" w:rsidP="00760A7D">
      <w:pPr>
        <w:spacing w:after="0" w:line="216" w:lineRule="auto"/>
        <w:rPr>
          <w:rFonts w:ascii="Arial Narrow" w:eastAsia="Times New Roman" w:hAnsi="Arial Narrow" w:cs="Times New Roman"/>
          <w:sz w:val="26"/>
          <w:szCs w:val="26"/>
          <w:lang w:eastAsia="ru-RU"/>
        </w:rPr>
      </w:pPr>
      <w:r w:rsidRPr="00864CA5">
        <w:rPr>
          <w:rFonts w:ascii="Arial Narrow" w:eastAsia="Times New Roman" w:hAnsi="Arial Narrow" w:cs="Times New Roman"/>
          <w:noProof/>
          <w:sz w:val="28"/>
          <w:szCs w:val="28"/>
          <w:lang w:eastAsia="ru-RU"/>
        </w:rPr>
        <w:drawing>
          <wp:inline distT="0" distB="0" distL="0" distR="0" wp14:anchorId="4BB7BA38" wp14:editId="626FE336">
            <wp:extent cx="2990850" cy="1229360"/>
            <wp:effectExtent l="0" t="0" r="0" b="8890"/>
            <wp:docPr id="16" name="Диаграмма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60A7D" w:rsidRDefault="00760A7D" w:rsidP="00760A7D">
      <w:pPr>
        <w:spacing w:after="0" w:line="216" w:lineRule="auto"/>
        <w:ind w:firstLine="284"/>
        <w:jc w:val="both"/>
        <w:rPr>
          <w:rFonts w:ascii="Arial Narrow" w:hAnsi="Arial Narrow" w:cs="Times New Roman"/>
          <w:color w:val="000000"/>
          <w:sz w:val="26"/>
          <w:szCs w:val="26"/>
        </w:rPr>
      </w:pPr>
    </w:p>
    <w:p w:rsidR="00760A7D" w:rsidRPr="00B1110E" w:rsidRDefault="00760A7D" w:rsidP="00A711A7">
      <w:pPr>
        <w:spacing w:after="0" w:line="240" w:lineRule="auto"/>
        <w:ind w:firstLine="284"/>
        <w:jc w:val="both"/>
        <w:rPr>
          <w:rFonts w:ascii="Arial Narrow" w:hAnsi="Arial Narrow" w:cs="Times New Roman"/>
          <w:color w:val="000000"/>
          <w:sz w:val="26"/>
          <w:szCs w:val="26"/>
        </w:rPr>
      </w:pPr>
      <w:r w:rsidRPr="00B1110E">
        <w:rPr>
          <w:rFonts w:ascii="Arial Narrow" w:hAnsi="Arial Narrow" w:cs="Times New Roman"/>
          <w:color w:val="000000"/>
          <w:sz w:val="26"/>
          <w:szCs w:val="26"/>
        </w:rPr>
        <w:t xml:space="preserve">Рост поступлений налога </w:t>
      </w:r>
      <w:r>
        <w:rPr>
          <w:rFonts w:ascii="Arial Narrow" w:hAnsi="Arial Narrow" w:cs="Times New Roman"/>
          <w:color w:val="000000"/>
          <w:sz w:val="26"/>
          <w:szCs w:val="26"/>
        </w:rPr>
        <w:t>в январе-июне 2017</w:t>
      </w:r>
      <w:r w:rsidRPr="00B1110E">
        <w:rPr>
          <w:rFonts w:ascii="Arial Narrow" w:hAnsi="Arial Narrow" w:cs="Times New Roman"/>
          <w:color w:val="000000"/>
          <w:sz w:val="26"/>
          <w:szCs w:val="26"/>
        </w:rPr>
        <w:t xml:space="preserve"> год</w:t>
      </w:r>
      <w:r>
        <w:rPr>
          <w:rFonts w:ascii="Arial Narrow" w:hAnsi="Arial Narrow" w:cs="Times New Roman"/>
          <w:color w:val="000000"/>
          <w:sz w:val="26"/>
          <w:szCs w:val="26"/>
        </w:rPr>
        <w:t>а</w:t>
      </w:r>
      <w:r w:rsidRPr="00B1110E">
        <w:rPr>
          <w:rFonts w:ascii="Arial Narrow" w:hAnsi="Arial Narrow" w:cs="Times New Roman"/>
          <w:color w:val="000000"/>
          <w:sz w:val="26"/>
          <w:szCs w:val="26"/>
        </w:rPr>
        <w:t>, в основном, обусловлен:</w:t>
      </w:r>
    </w:p>
    <w:p w:rsidR="00760A7D" w:rsidRPr="00042ADC" w:rsidRDefault="00760A7D" w:rsidP="00A711A7">
      <w:pPr>
        <w:spacing w:after="0" w:line="240" w:lineRule="auto"/>
        <w:ind w:firstLine="284"/>
        <w:jc w:val="both"/>
        <w:rPr>
          <w:rFonts w:ascii="Arial Narrow" w:hAnsi="Arial Narrow" w:cs="Times New Roman"/>
          <w:color w:val="000000"/>
          <w:sz w:val="26"/>
          <w:szCs w:val="26"/>
        </w:rPr>
      </w:pPr>
      <w:r w:rsidRPr="00042ADC">
        <w:rPr>
          <w:rFonts w:ascii="Arial Narrow" w:hAnsi="Arial Narrow" w:cs="Times New Roman"/>
          <w:color w:val="000000"/>
          <w:sz w:val="26"/>
          <w:szCs w:val="26"/>
        </w:rPr>
        <w:t xml:space="preserve">- опережающим темпом роста исчисленной суммы налога по </w:t>
      </w:r>
      <w:r>
        <w:rPr>
          <w:rFonts w:ascii="Arial Narrow" w:hAnsi="Arial Narrow" w:cs="Times New Roman"/>
          <w:color w:val="000000"/>
          <w:sz w:val="26"/>
          <w:szCs w:val="26"/>
        </w:rPr>
        <w:t xml:space="preserve">налогооблагаемым объектам </w:t>
      </w:r>
      <w:r w:rsidR="00807B60">
        <w:rPr>
          <w:rFonts w:ascii="Arial Narrow" w:hAnsi="Arial Narrow" w:cs="Times New Roman"/>
          <w:color w:val="000000"/>
          <w:sz w:val="26"/>
          <w:szCs w:val="26"/>
        </w:rPr>
        <w:t>10</w:t>
      </w:r>
      <w:r>
        <w:rPr>
          <w:rFonts w:ascii="Arial Narrow" w:hAnsi="Arial Narrow" w:cs="Times New Roman"/>
          <w:color w:val="000000"/>
          <w:sz w:val="26"/>
          <w:szCs w:val="26"/>
        </w:rPr>
        <w:t>2,6</w:t>
      </w:r>
      <w:r w:rsidRPr="00042ADC">
        <w:rPr>
          <w:rFonts w:ascii="Arial Narrow" w:hAnsi="Arial Narrow" w:cs="Times New Roman"/>
          <w:color w:val="000000"/>
          <w:sz w:val="26"/>
          <w:szCs w:val="26"/>
        </w:rPr>
        <w:t xml:space="preserve">% над темпом роста налоговых вычетов </w:t>
      </w:r>
      <w:r w:rsidR="00807B60">
        <w:rPr>
          <w:rFonts w:ascii="Arial Narrow" w:hAnsi="Arial Narrow" w:cs="Times New Roman"/>
          <w:color w:val="000000"/>
          <w:sz w:val="26"/>
          <w:szCs w:val="26"/>
        </w:rPr>
        <w:t>10</w:t>
      </w:r>
      <w:r>
        <w:rPr>
          <w:rFonts w:ascii="Arial Narrow" w:hAnsi="Arial Narrow" w:cs="Times New Roman"/>
          <w:color w:val="000000"/>
          <w:sz w:val="26"/>
          <w:szCs w:val="26"/>
        </w:rPr>
        <w:t>1,7</w:t>
      </w:r>
      <w:r w:rsidRPr="00042ADC">
        <w:rPr>
          <w:rFonts w:ascii="Arial Narrow" w:hAnsi="Arial Narrow" w:cs="Times New Roman"/>
          <w:color w:val="000000"/>
          <w:sz w:val="26"/>
          <w:szCs w:val="26"/>
        </w:rPr>
        <w:t>% в связи с ростом объема ВВП в номинальном выражении в IV квартале 2016 года</w:t>
      </w:r>
      <w:r>
        <w:rPr>
          <w:rFonts w:ascii="Arial Narrow" w:hAnsi="Arial Narrow" w:cs="Times New Roman"/>
          <w:color w:val="000000"/>
          <w:sz w:val="26"/>
          <w:szCs w:val="26"/>
        </w:rPr>
        <w:t xml:space="preserve"> -</w:t>
      </w:r>
      <w:r w:rsidRPr="00042ADC">
        <w:rPr>
          <w:rFonts w:ascii="Arial Narrow" w:hAnsi="Arial Narrow" w:cs="Times New Roman"/>
          <w:color w:val="000000"/>
          <w:sz w:val="26"/>
          <w:szCs w:val="26"/>
        </w:rPr>
        <w:t xml:space="preserve"> </w:t>
      </w:r>
      <w:r>
        <w:rPr>
          <w:rFonts w:ascii="Arial Narrow" w:hAnsi="Arial Narrow" w:cs="Times New Roman"/>
          <w:color w:val="000000"/>
          <w:sz w:val="26"/>
          <w:szCs w:val="26"/>
        </w:rPr>
        <w:t>I</w:t>
      </w:r>
      <w:r w:rsidRPr="00042ADC">
        <w:rPr>
          <w:rFonts w:ascii="Arial Narrow" w:hAnsi="Arial Narrow" w:cs="Times New Roman"/>
          <w:color w:val="000000"/>
          <w:sz w:val="26"/>
          <w:szCs w:val="26"/>
        </w:rPr>
        <w:t xml:space="preserve"> квартале</w:t>
      </w:r>
      <w:r>
        <w:rPr>
          <w:rFonts w:ascii="Arial Narrow" w:hAnsi="Arial Narrow" w:cs="Times New Roman"/>
          <w:color w:val="000000"/>
          <w:sz w:val="26"/>
          <w:szCs w:val="26"/>
        </w:rPr>
        <w:t xml:space="preserve"> 2017 года</w:t>
      </w:r>
      <w:r w:rsidRPr="00042ADC">
        <w:rPr>
          <w:rFonts w:ascii="Arial Narrow" w:hAnsi="Arial Narrow" w:cs="Times New Roman"/>
          <w:color w:val="000000"/>
          <w:sz w:val="26"/>
          <w:szCs w:val="26"/>
        </w:rPr>
        <w:t xml:space="preserve"> на </w:t>
      </w:r>
      <w:r>
        <w:rPr>
          <w:rFonts w:ascii="Arial Narrow" w:hAnsi="Arial Narrow" w:cs="Times New Roman"/>
          <w:color w:val="000000"/>
          <w:sz w:val="26"/>
          <w:szCs w:val="26"/>
        </w:rPr>
        <w:t>6,0</w:t>
      </w:r>
      <w:r w:rsidRPr="00042ADC">
        <w:rPr>
          <w:rFonts w:ascii="Arial Narrow" w:hAnsi="Arial Narrow" w:cs="Times New Roman"/>
          <w:color w:val="000000"/>
          <w:sz w:val="26"/>
          <w:szCs w:val="26"/>
        </w:rPr>
        <w:t>% относительно соответствующ</w:t>
      </w:r>
      <w:r>
        <w:rPr>
          <w:rFonts w:ascii="Arial Narrow" w:hAnsi="Arial Narrow" w:cs="Times New Roman"/>
          <w:color w:val="000000"/>
          <w:sz w:val="26"/>
          <w:szCs w:val="26"/>
        </w:rPr>
        <w:t>их</w:t>
      </w:r>
      <w:r w:rsidRPr="00042ADC">
        <w:rPr>
          <w:rFonts w:ascii="Arial Narrow" w:hAnsi="Arial Narrow" w:cs="Times New Roman"/>
          <w:color w:val="000000"/>
          <w:sz w:val="26"/>
          <w:szCs w:val="26"/>
        </w:rPr>
        <w:t xml:space="preserve"> период</w:t>
      </w:r>
      <w:r>
        <w:rPr>
          <w:rFonts w:ascii="Arial Narrow" w:hAnsi="Arial Narrow" w:cs="Times New Roman"/>
          <w:color w:val="000000"/>
          <w:sz w:val="26"/>
          <w:szCs w:val="26"/>
        </w:rPr>
        <w:t>ов</w:t>
      </w:r>
      <w:r w:rsidRPr="00042ADC">
        <w:rPr>
          <w:rFonts w:ascii="Arial Narrow" w:hAnsi="Arial Narrow" w:cs="Times New Roman"/>
          <w:color w:val="000000"/>
          <w:sz w:val="26"/>
          <w:szCs w:val="26"/>
        </w:rPr>
        <w:t xml:space="preserve"> </w:t>
      </w:r>
      <w:r>
        <w:rPr>
          <w:rFonts w:ascii="Arial Narrow" w:hAnsi="Arial Narrow" w:cs="Times New Roman"/>
          <w:color w:val="000000"/>
          <w:sz w:val="26"/>
          <w:szCs w:val="26"/>
        </w:rPr>
        <w:t>прошлого</w:t>
      </w:r>
      <w:r w:rsidRPr="00042ADC">
        <w:rPr>
          <w:rFonts w:ascii="Arial Narrow" w:hAnsi="Arial Narrow" w:cs="Times New Roman"/>
          <w:color w:val="000000"/>
          <w:sz w:val="26"/>
          <w:szCs w:val="26"/>
        </w:rPr>
        <w:t xml:space="preserve"> года, </w:t>
      </w:r>
    </w:p>
    <w:p w:rsidR="00760A7D" w:rsidRDefault="00760A7D" w:rsidP="00A711A7">
      <w:pPr>
        <w:spacing w:after="0" w:line="240" w:lineRule="auto"/>
        <w:ind w:firstLine="284"/>
        <w:jc w:val="both"/>
        <w:rPr>
          <w:rFonts w:ascii="Arial Narrow" w:hAnsi="Arial Narrow" w:cs="Times New Roman"/>
          <w:color w:val="000000"/>
          <w:sz w:val="26"/>
          <w:szCs w:val="26"/>
        </w:rPr>
      </w:pPr>
      <w:r w:rsidRPr="00042ADC">
        <w:rPr>
          <w:rFonts w:ascii="Arial Narrow" w:hAnsi="Arial Narrow" w:cs="Times New Roman"/>
          <w:color w:val="000000"/>
          <w:sz w:val="26"/>
          <w:szCs w:val="26"/>
        </w:rPr>
        <w:t xml:space="preserve">- </w:t>
      </w:r>
      <w:r w:rsidRPr="00CF34B9">
        <w:rPr>
          <w:rFonts w:ascii="Arial Narrow" w:hAnsi="Arial Narrow" w:cs="Times New Roman"/>
          <w:color w:val="000000"/>
          <w:sz w:val="26"/>
          <w:szCs w:val="26"/>
        </w:rPr>
        <w:t xml:space="preserve">снижением доли налоговых вычетов в исчисленной сумме налога на 0,84 п.п. (с 92,91% до 92,07%), что связано со снижением налоговых вычетов по экспорту, </w:t>
      </w:r>
      <w:r w:rsidR="00A711A7">
        <w:rPr>
          <w:rFonts w:ascii="Arial Narrow" w:hAnsi="Arial Narrow" w:cs="Times New Roman"/>
          <w:color w:val="000000"/>
          <w:sz w:val="26"/>
          <w:szCs w:val="26"/>
        </w:rPr>
        <w:t>снижением расходов на капитальное строительство, в том числе по компаниям нефтегазового и энергетического комплексов.</w:t>
      </w:r>
    </w:p>
    <w:p w:rsidR="000263DC" w:rsidRDefault="000263DC" w:rsidP="00A711A7">
      <w:pPr>
        <w:spacing w:after="0" w:line="240" w:lineRule="auto"/>
        <w:ind w:firstLine="284"/>
        <w:jc w:val="both"/>
        <w:rPr>
          <w:rFonts w:ascii="Arial Narrow" w:hAnsi="Arial Narrow" w:cs="Times New Roman"/>
          <w:color w:val="000000"/>
          <w:sz w:val="26"/>
          <w:szCs w:val="26"/>
        </w:rPr>
      </w:pPr>
      <w:r>
        <w:rPr>
          <w:rFonts w:ascii="Arial Narrow" w:hAnsi="Arial Narrow" w:cs="Times New Roman"/>
          <w:color w:val="000000"/>
          <w:sz w:val="26"/>
          <w:szCs w:val="26"/>
        </w:rPr>
        <w:t>Кроме того, на рост поступлений НДС оказали влияние рост полученных авансов на выполнение госконтрактов от Министерств</w:t>
      </w:r>
      <w:r w:rsidR="00A711A7">
        <w:rPr>
          <w:rFonts w:ascii="Arial Narrow" w:hAnsi="Arial Narrow" w:cs="Times New Roman"/>
          <w:color w:val="000000"/>
          <w:sz w:val="26"/>
          <w:szCs w:val="26"/>
        </w:rPr>
        <w:t>а обороны Российской Федерации.</w:t>
      </w:r>
    </w:p>
    <w:p w:rsidR="002E6154" w:rsidRDefault="002E6154" w:rsidP="00DA35DD">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 xml:space="preserve">Таким образом, </w:t>
      </w:r>
      <w:r w:rsidR="00EE007B">
        <w:rPr>
          <w:rFonts w:ascii="Arial Narrow" w:eastAsia="Times New Roman" w:hAnsi="Arial Narrow" w:cs="Times New Roman"/>
          <w:sz w:val="26"/>
          <w:szCs w:val="26"/>
          <w:lang w:eastAsia="ru-RU"/>
        </w:rPr>
        <w:t xml:space="preserve">суммарный </w:t>
      </w:r>
      <w:r>
        <w:rPr>
          <w:rFonts w:ascii="Arial Narrow" w:eastAsia="Times New Roman" w:hAnsi="Arial Narrow" w:cs="Times New Roman"/>
          <w:sz w:val="26"/>
          <w:szCs w:val="26"/>
          <w:lang w:eastAsia="ru-RU"/>
        </w:rPr>
        <w:t xml:space="preserve">прирост поступлений НДС за счет </w:t>
      </w:r>
      <w:r w:rsidR="00EE007B">
        <w:rPr>
          <w:rFonts w:ascii="Arial Narrow" w:eastAsia="Times New Roman" w:hAnsi="Arial Narrow" w:cs="Times New Roman"/>
          <w:b/>
          <w:sz w:val="26"/>
          <w:szCs w:val="26"/>
          <w:lang w:eastAsia="ru-RU"/>
        </w:rPr>
        <w:t>экономических факторов</w:t>
      </w:r>
      <w:r>
        <w:rPr>
          <w:rFonts w:ascii="Arial Narrow" w:eastAsia="Times New Roman" w:hAnsi="Arial Narrow" w:cs="Times New Roman"/>
          <w:sz w:val="26"/>
          <w:szCs w:val="26"/>
          <w:lang w:eastAsia="ru-RU"/>
        </w:rPr>
        <w:t xml:space="preserve"> составил </w:t>
      </w:r>
      <w:r w:rsidR="00A711A7">
        <w:rPr>
          <w:rFonts w:ascii="Arial Narrow" w:eastAsia="Times New Roman" w:hAnsi="Arial Narrow" w:cs="Times New Roman"/>
          <w:sz w:val="26"/>
          <w:szCs w:val="26"/>
          <w:lang w:eastAsia="ru-RU"/>
        </w:rPr>
        <w:t xml:space="preserve">около 150 </w:t>
      </w:r>
      <w:r>
        <w:rPr>
          <w:rFonts w:ascii="Arial Narrow" w:eastAsia="Times New Roman" w:hAnsi="Arial Narrow" w:cs="Times New Roman"/>
          <w:sz w:val="26"/>
          <w:szCs w:val="26"/>
          <w:lang w:eastAsia="ru-RU"/>
        </w:rPr>
        <w:t>млрд. рублей</w:t>
      </w:r>
      <w:r w:rsidR="00EE007B">
        <w:rPr>
          <w:rFonts w:ascii="Arial Narrow" w:eastAsia="Times New Roman" w:hAnsi="Arial Narrow" w:cs="Times New Roman"/>
          <w:sz w:val="26"/>
          <w:szCs w:val="26"/>
          <w:lang w:eastAsia="ru-RU"/>
        </w:rPr>
        <w:t>, или 65% от общего прироста по НДС.</w:t>
      </w:r>
    </w:p>
    <w:p w:rsidR="00EE007B" w:rsidRPr="002E6154" w:rsidRDefault="00A711A7" w:rsidP="00585210">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З</w:t>
      </w:r>
      <w:r w:rsidR="00EE007B" w:rsidRPr="000C564D">
        <w:rPr>
          <w:rFonts w:ascii="Arial Narrow" w:eastAsia="Times New Roman" w:hAnsi="Arial Narrow" w:cs="Times New Roman"/>
          <w:sz w:val="26"/>
          <w:szCs w:val="26"/>
          <w:lang w:eastAsia="ru-RU"/>
        </w:rPr>
        <w:t xml:space="preserve">а счет </w:t>
      </w:r>
      <w:r w:rsidR="00EE007B" w:rsidRPr="000C564D">
        <w:rPr>
          <w:rFonts w:ascii="Arial Narrow" w:eastAsia="Times New Roman" w:hAnsi="Arial Narrow" w:cs="Times New Roman"/>
          <w:b/>
          <w:sz w:val="26"/>
          <w:szCs w:val="26"/>
          <w:lang w:eastAsia="ru-RU"/>
        </w:rPr>
        <w:t>налогового администрирования</w:t>
      </w:r>
      <w:r w:rsidR="00EE007B">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 xml:space="preserve">бюджет получил дополнительно </w:t>
      </w:r>
      <w:r w:rsidR="00EE007B" w:rsidRPr="002665BD">
        <w:rPr>
          <w:rFonts w:ascii="Arial Narrow" w:eastAsia="Times New Roman" w:hAnsi="Arial Narrow" w:cs="Times New Roman"/>
          <w:sz w:val="26"/>
          <w:szCs w:val="26"/>
          <w:lang w:eastAsia="ru-RU"/>
        </w:rPr>
        <w:t>80 млрд.</w:t>
      </w:r>
      <w:r w:rsidR="002665BD">
        <w:rPr>
          <w:rFonts w:ascii="Arial Narrow" w:eastAsia="Times New Roman" w:hAnsi="Arial Narrow" w:cs="Times New Roman"/>
          <w:sz w:val="26"/>
          <w:szCs w:val="26"/>
          <w:lang w:eastAsia="ru-RU"/>
        </w:rPr>
        <w:t> </w:t>
      </w:r>
      <w:r w:rsidR="00EE007B" w:rsidRPr="002665BD">
        <w:rPr>
          <w:rFonts w:ascii="Arial Narrow" w:eastAsia="Times New Roman" w:hAnsi="Arial Narrow" w:cs="Times New Roman"/>
          <w:sz w:val="26"/>
          <w:szCs w:val="26"/>
          <w:lang w:eastAsia="ru-RU"/>
        </w:rPr>
        <w:t>рублей.</w:t>
      </w:r>
    </w:p>
    <w:p w:rsidR="00760A7D" w:rsidRPr="00AE2346" w:rsidRDefault="00760A7D" w:rsidP="00585210">
      <w:pPr>
        <w:spacing w:after="0" w:line="240" w:lineRule="auto"/>
        <w:ind w:firstLine="284"/>
        <w:jc w:val="both"/>
        <w:rPr>
          <w:rFonts w:ascii="Arial Narrow" w:eastAsia="Times New Roman" w:hAnsi="Arial Narrow" w:cs="Times New Roman"/>
          <w:sz w:val="26"/>
          <w:szCs w:val="26"/>
          <w:lang w:eastAsia="ru-RU"/>
        </w:rPr>
      </w:pPr>
      <w:r w:rsidRPr="00AE2346">
        <w:rPr>
          <w:rFonts w:ascii="Arial Narrow" w:eastAsia="Times New Roman" w:hAnsi="Arial Narrow" w:cs="Times New Roman"/>
          <w:sz w:val="26"/>
          <w:szCs w:val="26"/>
          <w:lang w:eastAsia="ru-RU"/>
        </w:rPr>
        <w:t>Основные показатели структуры начисленной суммы НДС на товары (работы, услуги), реализуемые на территории Российской Федерации, характеризуются данными, приведенными в таблице.</w:t>
      </w:r>
    </w:p>
    <w:p w:rsidR="00760A7D" w:rsidRPr="005B653C" w:rsidRDefault="00760A7D" w:rsidP="00585210">
      <w:pPr>
        <w:spacing w:after="0" w:line="240" w:lineRule="auto"/>
        <w:jc w:val="both"/>
        <w:rPr>
          <w:rFonts w:ascii="Arial Narrow" w:eastAsia="Times New Roman" w:hAnsi="Arial Narrow" w:cs="Times New Roman"/>
          <w:sz w:val="26"/>
          <w:szCs w:val="26"/>
          <w:lang w:eastAsia="ru-RU"/>
        </w:rPr>
      </w:pPr>
    </w:p>
    <w:p w:rsidR="00760A7D" w:rsidRPr="005B653C" w:rsidRDefault="00760A7D" w:rsidP="00760A7D">
      <w:pPr>
        <w:spacing w:after="0" w:line="240" w:lineRule="auto"/>
        <w:rPr>
          <w:rFonts w:ascii="Arial Narrow" w:eastAsia="Times New Roman" w:hAnsi="Arial Narrow" w:cs="Times New Roman"/>
          <w:sz w:val="28"/>
          <w:szCs w:val="28"/>
          <w:highlight w:val="yellow"/>
          <w:lang w:eastAsia="ru-RU"/>
        </w:rPr>
        <w:sectPr w:rsidR="00760A7D" w:rsidRPr="005B653C" w:rsidSect="007741D3">
          <w:headerReference w:type="default" r:id="rId29"/>
          <w:footerReference w:type="default" r:id="rId30"/>
          <w:type w:val="nextColumn"/>
          <w:pgSz w:w="11907" w:h="16840" w:code="9"/>
          <w:pgMar w:top="1134" w:right="851" w:bottom="1134" w:left="1134" w:header="720" w:footer="720" w:gutter="0"/>
          <w:pgNumType w:start="16"/>
          <w:cols w:num="2" w:space="708"/>
          <w:docGrid w:linePitch="381"/>
        </w:sectPr>
      </w:pPr>
    </w:p>
    <w:p w:rsidR="00760A7D" w:rsidRPr="005B653C" w:rsidRDefault="00760A7D" w:rsidP="00760A7D">
      <w:pPr>
        <w:spacing w:after="0" w:line="240" w:lineRule="auto"/>
        <w:ind w:firstLine="709"/>
        <w:jc w:val="right"/>
        <w:rPr>
          <w:rFonts w:ascii="Arial Narrow" w:eastAsia="Times New Roman" w:hAnsi="Arial Narrow" w:cs="Times New Roman"/>
          <w:sz w:val="24"/>
          <w:szCs w:val="28"/>
          <w:lang w:eastAsia="ru-RU"/>
        </w:rPr>
      </w:pPr>
      <w:r w:rsidRPr="005B653C">
        <w:rPr>
          <w:rFonts w:ascii="Arial Narrow" w:eastAsia="Times New Roman" w:hAnsi="Arial Narrow" w:cs="Times New Roman"/>
          <w:sz w:val="24"/>
          <w:szCs w:val="28"/>
          <w:lang w:eastAsia="ru-RU"/>
        </w:rPr>
        <w:lastRenderedPageBreak/>
        <w:t>млрд. рублей</w:t>
      </w:r>
    </w:p>
    <w:tbl>
      <w:tblPr>
        <w:tblW w:w="10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4815"/>
        <w:gridCol w:w="2058"/>
        <w:gridCol w:w="2043"/>
        <w:gridCol w:w="1418"/>
      </w:tblGrid>
      <w:tr w:rsidR="00760A7D" w:rsidRPr="00864CA5" w:rsidTr="0082508C">
        <w:trPr>
          <w:trHeight w:val="993"/>
          <w:tblHeader/>
          <w:jc w:val="center"/>
        </w:trPr>
        <w:tc>
          <w:tcPr>
            <w:tcW w:w="4815" w:type="dxa"/>
            <w:tcBorders>
              <w:top w:val="single" w:sz="4" w:space="0" w:color="auto"/>
            </w:tcBorders>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Наименование показателей</w:t>
            </w:r>
          </w:p>
        </w:tc>
        <w:tc>
          <w:tcPr>
            <w:tcW w:w="2058" w:type="dxa"/>
            <w:tcBorders>
              <w:top w:val="single" w:sz="4" w:space="0" w:color="auto"/>
            </w:tcBorders>
            <w:vAlign w:val="center"/>
          </w:tcPr>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 xml:space="preserve">1 </w:t>
            </w:r>
            <w:r>
              <w:rPr>
                <w:rFonts w:ascii="Arial Narrow" w:eastAsia="Times New Roman" w:hAnsi="Arial Narrow" w:cs="Times New Roman"/>
                <w:b/>
                <w:szCs w:val="24"/>
                <w:lang w:eastAsia="ru-RU"/>
              </w:rPr>
              <w:t>полугодие</w:t>
            </w:r>
          </w:p>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2016 года</w:t>
            </w:r>
          </w:p>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(по налоговым деклар</w:t>
            </w:r>
            <w:r>
              <w:rPr>
                <w:rFonts w:ascii="Arial Narrow" w:eastAsia="Times New Roman" w:hAnsi="Arial Narrow" w:cs="Times New Roman"/>
                <w:b/>
                <w:szCs w:val="24"/>
                <w:lang w:eastAsia="ru-RU"/>
              </w:rPr>
              <w:t>а</w:t>
            </w:r>
            <w:r w:rsidRPr="005F6B44">
              <w:rPr>
                <w:rFonts w:ascii="Arial Narrow" w:eastAsia="Times New Roman" w:hAnsi="Arial Narrow" w:cs="Times New Roman"/>
                <w:b/>
                <w:szCs w:val="24"/>
                <w:lang w:eastAsia="ru-RU"/>
              </w:rPr>
              <w:t xml:space="preserve">циям </w:t>
            </w:r>
          </w:p>
          <w:p w:rsidR="00760A7D" w:rsidRPr="00864CA5"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за IV кв. 2015 г.</w:t>
            </w:r>
            <w:r>
              <w:rPr>
                <w:rFonts w:ascii="Arial Narrow" w:eastAsia="Times New Roman" w:hAnsi="Arial Narrow" w:cs="Times New Roman"/>
                <w:b/>
                <w:szCs w:val="24"/>
                <w:lang w:eastAsia="ru-RU"/>
              </w:rPr>
              <w:t>, I</w:t>
            </w:r>
            <w:r w:rsidRPr="005F6B44">
              <w:rPr>
                <w:rFonts w:ascii="Arial Narrow" w:eastAsia="Times New Roman" w:hAnsi="Arial Narrow" w:cs="Times New Roman"/>
                <w:b/>
                <w:szCs w:val="24"/>
                <w:lang w:eastAsia="ru-RU"/>
              </w:rPr>
              <w:t xml:space="preserve"> кв. 2016 г)</w:t>
            </w:r>
          </w:p>
        </w:tc>
        <w:tc>
          <w:tcPr>
            <w:tcW w:w="2043" w:type="dxa"/>
            <w:tcBorders>
              <w:top w:val="single" w:sz="4" w:space="0" w:color="auto"/>
            </w:tcBorders>
            <w:vAlign w:val="center"/>
          </w:tcPr>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 xml:space="preserve">1 </w:t>
            </w:r>
            <w:r>
              <w:rPr>
                <w:rFonts w:ascii="Arial Narrow" w:eastAsia="Times New Roman" w:hAnsi="Arial Narrow" w:cs="Times New Roman"/>
                <w:b/>
                <w:szCs w:val="24"/>
                <w:lang w:eastAsia="ru-RU"/>
              </w:rPr>
              <w:t>полугодие</w:t>
            </w:r>
            <w:r w:rsidRPr="005F6B44">
              <w:rPr>
                <w:rFonts w:ascii="Arial Narrow" w:eastAsia="Times New Roman" w:hAnsi="Arial Narrow" w:cs="Times New Roman"/>
                <w:b/>
                <w:szCs w:val="24"/>
                <w:lang w:eastAsia="ru-RU"/>
              </w:rPr>
              <w:t xml:space="preserve"> </w:t>
            </w:r>
          </w:p>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2017 года</w:t>
            </w:r>
          </w:p>
          <w:p w:rsidR="00760A7D" w:rsidRPr="005F6B44"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 xml:space="preserve">(по налоговым декларациям </w:t>
            </w:r>
          </w:p>
          <w:p w:rsidR="00760A7D" w:rsidRPr="00864CA5" w:rsidRDefault="00760A7D" w:rsidP="0082508C">
            <w:pPr>
              <w:spacing w:after="0" w:line="240" w:lineRule="auto"/>
              <w:jc w:val="center"/>
              <w:rPr>
                <w:rFonts w:ascii="Arial Narrow" w:eastAsia="Times New Roman" w:hAnsi="Arial Narrow" w:cs="Times New Roman"/>
                <w:b/>
                <w:szCs w:val="24"/>
                <w:lang w:eastAsia="ru-RU"/>
              </w:rPr>
            </w:pPr>
            <w:r w:rsidRPr="005F6B44">
              <w:rPr>
                <w:rFonts w:ascii="Arial Narrow" w:eastAsia="Times New Roman" w:hAnsi="Arial Narrow" w:cs="Times New Roman"/>
                <w:b/>
                <w:szCs w:val="24"/>
                <w:lang w:eastAsia="ru-RU"/>
              </w:rPr>
              <w:t>за IV кв. 2016 г.</w:t>
            </w:r>
            <w:r>
              <w:rPr>
                <w:rFonts w:ascii="Arial Narrow" w:eastAsia="Times New Roman" w:hAnsi="Arial Narrow" w:cs="Times New Roman"/>
                <w:b/>
                <w:szCs w:val="24"/>
                <w:lang w:eastAsia="ru-RU"/>
              </w:rPr>
              <w:t>, I кв. 2017</w:t>
            </w:r>
            <w:r w:rsidRPr="005F6B44">
              <w:rPr>
                <w:rFonts w:ascii="Arial Narrow" w:eastAsia="Times New Roman" w:hAnsi="Arial Narrow" w:cs="Times New Roman"/>
                <w:b/>
                <w:szCs w:val="24"/>
                <w:lang w:eastAsia="ru-RU"/>
              </w:rPr>
              <w:t xml:space="preserve"> г)</w:t>
            </w:r>
          </w:p>
        </w:tc>
        <w:tc>
          <w:tcPr>
            <w:tcW w:w="1418" w:type="dxa"/>
            <w:tcBorders>
              <w:top w:val="single" w:sz="4" w:space="0" w:color="auto"/>
            </w:tcBorders>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Темп роста, %</w:t>
            </w:r>
          </w:p>
        </w:tc>
      </w:tr>
      <w:tr w:rsidR="00760A7D" w:rsidRPr="00864CA5" w:rsidTr="0082508C">
        <w:trPr>
          <w:tblHeader/>
          <w:jc w:val="center"/>
        </w:trPr>
        <w:tc>
          <w:tcPr>
            <w:tcW w:w="4815" w:type="dxa"/>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1</w:t>
            </w:r>
          </w:p>
        </w:tc>
        <w:tc>
          <w:tcPr>
            <w:tcW w:w="2058" w:type="dxa"/>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2</w:t>
            </w:r>
          </w:p>
        </w:tc>
        <w:tc>
          <w:tcPr>
            <w:tcW w:w="2043" w:type="dxa"/>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3</w:t>
            </w:r>
          </w:p>
        </w:tc>
        <w:tc>
          <w:tcPr>
            <w:tcW w:w="1418" w:type="dxa"/>
            <w:vAlign w:val="center"/>
          </w:tcPr>
          <w:p w:rsidR="00760A7D" w:rsidRPr="00864CA5" w:rsidRDefault="00760A7D" w:rsidP="0082508C">
            <w:pPr>
              <w:spacing w:after="0" w:line="240" w:lineRule="auto"/>
              <w:jc w:val="center"/>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4=3/2</w:t>
            </w:r>
          </w:p>
        </w:tc>
      </w:tr>
      <w:tr w:rsidR="00760A7D" w:rsidRPr="00864CA5" w:rsidTr="0082508C">
        <w:trPr>
          <w:trHeight w:val="599"/>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Начислено НДС по налогооблагаемым объектам</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
                <w:bCs/>
                <w:color w:val="000000"/>
              </w:rPr>
            </w:pPr>
            <w:r w:rsidRPr="00BB2A92">
              <w:rPr>
                <w:rFonts w:ascii="Arial Narrow" w:hAnsi="Arial Narrow"/>
                <w:b/>
                <w:bCs/>
                <w:color w:val="000000"/>
              </w:rPr>
              <w:t>19 093,4</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
                <w:bCs/>
                <w:color w:val="000000"/>
              </w:rPr>
            </w:pPr>
            <w:r w:rsidRPr="00BB2A92">
              <w:rPr>
                <w:rFonts w:ascii="Arial Narrow" w:hAnsi="Arial Narrow"/>
                <w:b/>
                <w:bCs/>
                <w:color w:val="000000"/>
              </w:rPr>
              <w:t>19 595,6</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b/>
                <w:color w:val="000000"/>
              </w:rPr>
            </w:pPr>
            <w:r>
              <w:rPr>
                <w:rFonts w:ascii="Arial Narrow" w:hAnsi="Arial Narrow"/>
                <w:b/>
                <w:color w:val="000000"/>
              </w:rPr>
              <w:t>102,6</w:t>
            </w:r>
          </w:p>
        </w:tc>
      </w:tr>
      <w:tr w:rsidR="00760A7D" w:rsidRPr="00864CA5" w:rsidTr="0082508C">
        <w:trPr>
          <w:trHeight w:val="388"/>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i/>
                <w:sz w:val="24"/>
                <w:szCs w:val="24"/>
                <w:lang w:eastAsia="ru-RU"/>
              </w:rPr>
              <w:t>в том числе:</w:t>
            </w:r>
          </w:p>
        </w:tc>
        <w:tc>
          <w:tcPr>
            <w:tcW w:w="2058" w:type="dxa"/>
            <w:tcBorders>
              <w:top w:val="nil"/>
              <w:left w:val="nil"/>
              <w:bottom w:val="single" w:sz="8" w:space="0" w:color="auto"/>
              <w:right w:val="single" w:sz="8" w:space="0" w:color="auto"/>
            </w:tcBorders>
            <w:shd w:val="clear" w:color="auto" w:fill="auto"/>
          </w:tcPr>
          <w:p w:rsidR="00760A7D" w:rsidRPr="002D4562" w:rsidRDefault="00760A7D" w:rsidP="0082508C"/>
        </w:tc>
        <w:tc>
          <w:tcPr>
            <w:tcW w:w="2043" w:type="dxa"/>
            <w:tcBorders>
              <w:top w:val="nil"/>
              <w:left w:val="nil"/>
              <w:bottom w:val="single" w:sz="8" w:space="0" w:color="auto"/>
              <w:right w:val="single" w:sz="8" w:space="0" w:color="auto"/>
            </w:tcBorders>
            <w:shd w:val="clear" w:color="auto" w:fill="auto"/>
          </w:tcPr>
          <w:p w:rsidR="00760A7D" w:rsidRPr="002D4562" w:rsidRDefault="00760A7D" w:rsidP="0082508C"/>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p>
        </w:tc>
      </w:tr>
      <w:tr w:rsidR="00760A7D" w:rsidRPr="00864CA5" w:rsidTr="0082508C">
        <w:trPr>
          <w:trHeight w:val="762"/>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sz w:val="24"/>
                <w:szCs w:val="24"/>
                <w:lang w:eastAsia="ru-RU"/>
              </w:rPr>
              <w:t>сумма налога, исчисленная при реализации (передаче для собственных нужд) товаров по налоговой ставке 10% и расчетной ставке 10/110</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1 040,8</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1 067,6</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r>
              <w:rPr>
                <w:rFonts w:ascii="Arial Narrow" w:hAnsi="Arial Narrow"/>
                <w:color w:val="000000"/>
              </w:rPr>
              <w:t>102,6</w:t>
            </w:r>
          </w:p>
        </w:tc>
      </w:tr>
      <w:tr w:rsidR="00760A7D" w:rsidRPr="00864CA5" w:rsidTr="0082508C">
        <w:trPr>
          <w:trHeight w:val="537"/>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i/>
                <w:sz w:val="24"/>
                <w:szCs w:val="24"/>
                <w:lang w:eastAsia="ru-RU"/>
              </w:rPr>
              <w:t>Удельный вес в сумме начислений по налоговой ставке 10% и 18%, %</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6,94</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6,96</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r w:rsidRPr="00414F3A">
              <w:rPr>
                <w:rFonts w:ascii="Arial Narrow" w:hAnsi="Arial Narrow"/>
                <w:color w:val="000000"/>
              </w:rPr>
              <w:t>X</w:t>
            </w:r>
          </w:p>
        </w:tc>
      </w:tr>
      <w:tr w:rsidR="00760A7D" w:rsidRPr="00864CA5" w:rsidTr="0082508C">
        <w:trPr>
          <w:trHeight w:val="709"/>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sz w:val="24"/>
                <w:szCs w:val="24"/>
                <w:lang w:eastAsia="ru-RU"/>
              </w:rPr>
              <w:t>сумма налога, исчисленная при реализации (передаче для собственных нужд) товаров по налоговой ставке 18% и расчетной ставке 18/118</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13 952,1</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14 269,9</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r>
              <w:rPr>
                <w:rFonts w:ascii="Arial Narrow" w:hAnsi="Arial Narrow"/>
                <w:color w:val="000000"/>
              </w:rPr>
              <w:t>102,3</w:t>
            </w:r>
          </w:p>
        </w:tc>
      </w:tr>
      <w:tr w:rsidR="00760A7D" w:rsidRPr="00864CA5" w:rsidTr="0082508C">
        <w:trPr>
          <w:trHeight w:val="537"/>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i/>
                <w:sz w:val="24"/>
                <w:szCs w:val="24"/>
                <w:lang w:eastAsia="ru-RU"/>
              </w:rPr>
              <w:t>Удельный вес в сумме начислений по налоговой ставке 10% и 18%, %</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93,06</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93,04</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r w:rsidRPr="00414F3A">
              <w:rPr>
                <w:rFonts w:ascii="Arial Narrow" w:hAnsi="Arial Narrow"/>
                <w:color w:val="000000"/>
              </w:rPr>
              <w:t>X</w:t>
            </w:r>
          </w:p>
        </w:tc>
      </w:tr>
      <w:tr w:rsidR="00760A7D" w:rsidRPr="00864CA5" w:rsidTr="0082508C">
        <w:trPr>
          <w:trHeight w:val="386"/>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Налоговые вычеты</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
                <w:bCs/>
                <w:color w:val="000000"/>
              </w:rPr>
            </w:pPr>
            <w:r w:rsidRPr="00BB2A92">
              <w:rPr>
                <w:rFonts w:ascii="Arial Narrow" w:hAnsi="Arial Narrow"/>
                <w:b/>
                <w:bCs/>
                <w:color w:val="000000"/>
              </w:rPr>
              <w:t>17 740,3</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
                <w:bCs/>
                <w:color w:val="000000"/>
              </w:rPr>
            </w:pPr>
            <w:r w:rsidRPr="00BB2A92">
              <w:rPr>
                <w:rFonts w:ascii="Arial Narrow" w:hAnsi="Arial Narrow"/>
                <w:b/>
                <w:bCs/>
                <w:color w:val="000000"/>
              </w:rPr>
              <w:t>18 040,9</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b/>
                <w:color w:val="000000"/>
              </w:rPr>
            </w:pPr>
            <w:r>
              <w:rPr>
                <w:rFonts w:ascii="Arial Narrow" w:hAnsi="Arial Narrow"/>
                <w:b/>
                <w:color w:val="000000"/>
              </w:rPr>
              <w:t>101,7</w:t>
            </w:r>
          </w:p>
        </w:tc>
      </w:tr>
      <w:tr w:rsidR="00760A7D" w:rsidRPr="00864CA5" w:rsidTr="0082508C">
        <w:trPr>
          <w:trHeight w:val="202"/>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i/>
                <w:sz w:val="24"/>
                <w:szCs w:val="24"/>
                <w:lang w:eastAsia="ru-RU"/>
              </w:rPr>
              <w:t>Удельный вес вычетов в начислениях, %</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92,91</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92,07</w:t>
            </w:r>
          </w:p>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r w:rsidRPr="00414F3A">
              <w:rPr>
                <w:rFonts w:ascii="Arial Narrow" w:hAnsi="Arial Narrow"/>
                <w:color w:val="000000"/>
              </w:rPr>
              <w:t>X</w:t>
            </w:r>
          </w:p>
        </w:tc>
      </w:tr>
      <w:tr w:rsidR="00760A7D" w:rsidRPr="00864CA5" w:rsidTr="0082508C">
        <w:trPr>
          <w:trHeight w:val="252"/>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i/>
                <w:sz w:val="24"/>
                <w:szCs w:val="24"/>
                <w:lang w:eastAsia="ru-RU"/>
              </w:rPr>
              <w:t>в том числе:</w:t>
            </w:r>
          </w:p>
        </w:tc>
        <w:tc>
          <w:tcPr>
            <w:tcW w:w="2058" w:type="dxa"/>
            <w:tcBorders>
              <w:top w:val="nil"/>
              <w:left w:val="nil"/>
              <w:bottom w:val="single" w:sz="8" w:space="0" w:color="auto"/>
              <w:right w:val="single" w:sz="8" w:space="0" w:color="auto"/>
            </w:tcBorders>
            <w:shd w:val="clear" w:color="auto" w:fill="auto"/>
          </w:tcPr>
          <w:p w:rsidR="00760A7D" w:rsidRPr="00D04A05" w:rsidRDefault="00760A7D" w:rsidP="0082508C"/>
        </w:tc>
        <w:tc>
          <w:tcPr>
            <w:tcW w:w="2043" w:type="dxa"/>
            <w:tcBorders>
              <w:top w:val="nil"/>
              <w:left w:val="nil"/>
              <w:bottom w:val="single" w:sz="8" w:space="0" w:color="auto"/>
              <w:right w:val="single" w:sz="8" w:space="0" w:color="auto"/>
            </w:tcBorders>
            <w:shd w:val="clear" w:color="auto" w:fill="auto"/>
          </w:tcPr>
          <w:p w:rsidR="00760A7D" w:rsidRPr="00D04A05" w:rsidRDefault="00760A7D" w:rsidP="0082508C"/>
        </w:tc>
        <w:tc>
          <w:tcPr>
            <w:tcW w:w="1418" w:type="dxa"/>
            <w:tcBorders>
              <w:top w:val="nil"/>
              <w:left w:val="nil"/>
              <w:bottom w:val="single" w:sz="8" w:space="0" w:color="auto"/>
              <w:right w:val="single" w:sz="8" w:space="0" w:color="auto"/>
            </w:tcBorders>
            <w:shd w:val="clear" w:color="auto" w:fill="auto"/>
          </w:tcPr>
          <w:p w:rsidR="00760A7D" w:rsidRPr="00414F3A" w:rsidRDefault="00760A7D" w:rsidP="0082508C">
            <w:pPr>
              <w:spacing w:after="0" w:line="240" w:lineRule="auto"/>
              <w:jc w:val="center"/>
              <w:rPr>
                <w:rFonts w:ascii="Arial Narrow" w:hAnsi="Arial Narrow"/>
                <w:color w:val="000000"/>
              </w:rPr>
            </w:pPr>
          </w:p>
        </w:tc>
      </w:tr>
      <w:tr w:rsidR="00760A7D" w:rsidRPr="00864CA5" w:rsidTr="0082508C">
        <w:trPr>
          <w:trHeight w:val="825"/>
          <w:tblHeader/>
          <w:jc w:val="center"/>
        </w:trPr>
        <w:tc>
          <w:tcPr>
            <w:tcW w:w="4815" w:type="dxa"/>
            <w:tcBorders>
              <w:top w:val="nil"/>
            </w:tcBorders>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sz w:val="24"/>
                <w:szCs w:val="24"/>
                <w:lang w:eastAsia="ru-RU"/>
              </w:rPr>
              <w:t>сумма налога, уплаченная таможенным органам при ввозе товаров на таможенную территорию Российской Федерации</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818,5</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819,4</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100,1</w:t>
            </w:r>
          </w:p>
        </w:tc>
      </w:tr>
      <w:tr w:rsidR="00760A7D" w:rsidRPr="00864CA5" w:rsidTr="0082508C">
        <w:trPr>
          <w:trHeight w:val="187"/>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i/>
                <w:sz w:val="24"/>
                <w:szCs w:val="24"/>
                <w:lang w:eastAsia="ru-RU"/>
              </w:rPr>
              <w:t>Удельный вес в начислениях, %</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4,29</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4,18</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X</w:t>
            </w:r>
          </w:p>
        </w:tc>
      </w:tr>
      <w:tr w:rsidR="00760A7D" w:rsidRPr="00864CA5" w:rsidTr="0082508C">
        <w:trPr>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sz w:val="24"/>
                <w:szCs w:val="24"/>
                <w:lang w:eastAsia="ru-RU"/>
              </w:rPr>
              <w:t>сумма налога, уплаченная налоговым органам при ввозе товаров на таможенную территорию Российской Федерации с территории государств-членов Таможенного союза</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62,5</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70,2</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112,3</w:t>
            </w:r>
          </w:p>
        </w:tc>
      </w:tr>
      <w:tr w:rsidR="00760A7D" w:rsidRPr="00864CA5" w:rsidTr="0082508C">
        <w:trPr>
          <w:trHeight w:val="253"/>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i/>
                <w:sz w:val="24"/>
                <w:szCs w:val="24"/>
                <w:lang w:eastAsia="ru-RU"/>
              </w:rPr>
              <w:t>Удельный вес в начислениях, %</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0,33</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i/>
                <w:color w:val="000000"/>
              </w:rPr>
            </w:pPr>
            <w:r w:rsidRPr="00BB2A92">
              <w:rPr>
                <w:rFonts w:ascii="Arial Narrow" w:hAnsi="Arial Narrow"/>
                <w:bCs/>
                <w:i/>
                <w:color w:val="000000"/>
              </w:rPr>
              <w:t>0,36</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Х</w:t>
            </w:r>
          </w:p>
        </w:tc>
      </w:tr>
      <w:tr w:rsidR="00760A7D" w:rsidRPr="00864CA5" w:rsidTr="0082508C">
        <w:trPr>
          <w:trHeight w:val="836"/>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sz w:val="24"/>
                <w:szCs w:val="24"/>
                <w:lang w:eastAsia="ru-RU"/>
              </w:rPr>
              <w:t>налоговые вычеты по операциям, по которым обоснованность применения налоговой ставки 0 процентов документально подтверждена</w:t>
            </w:r>
          </w:p>
        </w:tc>
        <w:tc>
          <w:tcPr>
            <w:tcW w:w="2058"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918,5</w:t>
            </w:r>
          </w:p>
        </w:tc>
        <w:tc>
          <w:tcPr>
            <w:tcW w:w="2043" w:type="dxa"/>
            <w:tcBorders>
              <w:top w:val="nil"/>
              <w:left w:val="nil"/>
              <w:bottom w:val="single" w:sz="8" w:space="0" w:color="auto"/>
              <w:right w:val="single" w:sz="8" w:space="0" w:color="auto"/>
            </w:tcBorders>
            <w:shd w:val="clear" w:color="auto" w:fill="auto"/>
          </w:tcPr>
          <w:p w:rsidR="00760A7D" w:rsidRPr="00BB2A92" w:rsidRDefault="00760A7D" w:rsidP="0082508C">
            <w:pPr>
              <w:spacing w:after="0" w:line="240" w:lineRule="auto"/>
              <w:jc w:val="center"/>
              <w:rPr>
                <w:rFonts w:ascii="Arial Narrow" w:hAnsi="Arial Narrow"/>
                <w:bCs/>
                <w:color w:val="000000"/>
              </w:rPr>
            </w:pPr>
            <w:r w:rsidRPr="00BB2A92">
              <w:rPr>
                <w:rFonts w:ascii="Arial Narrow" w:hAnsi="Arial Narrow"/>
                <w:bCs/>
                <w:color w:val="000000"/>
              </w:rPr>
              <w:t>914,0</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99,5</w:t>
            </w:r>
          </w:p>
        </w:tc>
      </w:tr>
      <w:tr w:rsidR="00760A7D" w:rsidRPr="00864CA5" w:rsidTr="0082508C">
        <w:trPr>
          <w:trHeight w:val="328"/>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i/>
                <w:sz w:val="24"/>
                <w:szCs w:val="24"/>
                <w:lang w:eastAsia="ru-RU"/>
              </w:rPr>
              <w:t>Удельный вес в начислениях, %</w:t>
            </w:r>
          </w:p>
        </w:tc>
        <w:tc>
          <w:tcPr>
            <w:tcW w:w="205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i/>
                <w:color w:val="000000"/>
              </w:rPr>
            </w:pPr>
            <w:r w:rsidRPr="00947F8F">
              <w:rPr>
                <w:rFonts w:ascii="Arial Narrow" w:hAnsi="Arial Narrow"/>
                <w:bCs/>
                <w:i/>
                <w:color w:val="000000"/>
              </w:rPr>
              <w:t>4,81</w:t>
            </w:r>
          </w:p>
        </w:tc>
        <w:tc>
          <w:tcPr>
            <w:tcW w:w="2043"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i/>
                <w:color w:val="000000"/>
              </w:rPr>
            </w:pPr>
            <w:r w:rsidRPr="00947F8F">
              <w:rPr>
                <w:rFonts w:ascii="Arial Narrow" w:hAnsi="Arial Narrow"/>
                <w:bCs/>
                <w:i/>
                <w:color w:val="000000"/>
              </w:rPr>
              <w:t>4,66</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X</w:t>
            </w:r>
          </w:p>
        </w:tc>
      </w:tr>
      <w:tr w:rsidR="00760A7D" w:rsidRPr="00864CA5" w:rsidTr="0082508C">
        <w:trPr>
          <w:trHeight w:val="364"/>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sz w:val="24"/>
                <w:szCs w:val="24"/>
                <w:lang w:eastAsia="ru-RU"/>
              </w:rPr>
            </w:pPr>
            <w:r w:rsidRPr="00864CA5">
              <w:rPr>
                <w:rFonts w:ascii="Arial Narrow" w:eastAsia="Times New Roman" w:hAnsi="Arial Narrow" w:cs="Times New Roman"/>
                <w:sz w:val="24"/>
                <w:szCs w:val="24"/>
                <w:lang w:eastAsia="ru-RU"/>
              </w:rPr>
              <w:t xml:space="preserve">прочие налоговые вычеты </w:t>
            </w:r>
          </w:p>
        </w:tc>
        <w:tc>
          <w:tcPr>
            <w:tcW w:w="205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15 940,8</w:t>
            </w:r>
          </w:p>
        </w:tc>
        <w:tc>
          <w:tcPr>
            <w:tcW w:w="2043"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16 237,3</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101,9</w:t>
            </w:r>
          </w:p>
        </w:tc>
      </w:tr>
      <w:tr w:rsidR="00760A7D" w:rsidRPr="00864CA5" w:rsidTr="0082508C">
        <w:trPr>
          <w:trHeight w:val="273"/>
          <w:tblHeader/>
          <w:jc w:val="center"/>
        </w:trPr>
        <w:tc>
          <w:tcPr>
            <w:tcW w:w="4815" w:type="dxa"/>
            <w:vAlign w:val="center"/>
          </w:tcPr>
          <w:p w:rsidR="00760A7D" w:rsidRPr="00864CA5" w:rsidRDefault="00760A7D" w:rsidP="0082508C">
            <w:pPr>
              <w:spacing w:after="0" w:line="240" w:lineRule="auto"/>
              <w:rPr>
                <w:rFonts w:ascii="Arial Narrow" w:eastAsia="Times New Roman" w:hAnsi="Arial Narrow" w:cs="Times New Roman"/>
                <w:i/>
                <w:sz w:val="24"/>
                <w:szCs w:val="24"/>
                <w:lang w:eastAsia="ru-RU"/>
              </w:rPr>
            </w:pPr>
            <w:r w:rsidRPr="00864CA5">
              <w:rPr>
                <w:rFonts w:ascii="Arial Narrow" w:eastAsia="Times New Roman" w:hAnsi="Arial Narrow" w:cs="Times New Roman"/>
                <w:i/>
                <w:sz w:val="24"/>
                <w:szCs w:val="24"/>
                <w:lang w:eastAsia="ru-RU"/>
              </w:rPr>
              <w:t>Удельный вес в начислениях, %</w:t>
            </w:r>
          </w:p>
        </w:tc>
        <w:tc>
          <w:tcPr>
            <w:tcW w:w="205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83,49</w:t>
            </w:r>
          </w:p>
        </w:tc>
        <w:tc>
          <w:tcPr>
            <w:tcW w:w="2043"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82,86</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Cs/>
                <w:color w:val="000000"/>
              </w:rPr>
            </w:pPr>
            <w:r w:rsidRPr="00947F8F">
              <w:rPr>
                <w:rFonts w:ascii="Arial Narrow" w:hAnsi="Arial Narrow"/>
                <w:bCs/>
                <w:color w:val="000000"/>
              </w:rPr>
              <w:t>X</w:t>
            </w:r>
          </w:p>
        </w:tc>
      </w:tr>
      <w:tr w:rsidR="00760A7D" w:rsidRPr="00864CA5" w:rsidTr="0082508C">
        <w:trPr>
          <w:trHeight w:val="351"/>
          <w:tblHeader/>
          <w:jc w:val="center"/>
        </w:trPr>
        <w:tc>
          <w:tcPr>
            <w:tcW w:w="4815" w:type="dxa"/>
            <w:tcBorders>
              <w:bottom w:val="single" w:sz="4" w:space="0" w:color="auto"/>
            </w:tcBorders>
            <w:vAlign w:val="center"/>
          </w:tcPr>
          <w:p w:rsidR="00760A7D" w:rsidRPr="00864CA5" w:rsidRDefault="00760A7D" w:rsidP="0082508C">
            <w:pPr>
              <w:spacing w:after="0" w:line="240" w:lineRule="auto"/>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Сумма налога, исчисленная к уплате бюджета</w:t>
            </w:r>
          </w:p>
        </w:tc>
        <w:tc>
          <w:tcPr>
            <w:tcW w:w="205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2 348,1</w:t>
            </w:r>
          </w:p>
        </w:tc>
        <w:tc>
          <w:tcPr>
            <w:tcW w:w="2043"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2 621,8</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111,7</w:t>
            </w:r>
          </w:p>
        </w:tc>
      </w:tr>
      <w:tr w:rsidR="00760A7D" w:rsidRPr="00864CA5" w:rsidTr="0082508C">
        <w:trPr>
          <w:trHeight w:val="375"/>
          <w:tblHeader/>
          <w:jc w:val="center"/>
        </w:trPr>
        <w:tc>
          <w:tcPr>
            <w:tcW w:w="4815" w:type="dxa"/>
            <w:tcBorders>
              <w:bottom w:val="single" w:sz="4" w:space="0" w:color="auto"/>
            </w:tcBorders>
            <w:vAlign w:val="center"/>
          </w:tcPr>
          <w:p w:rsidR="00760A7D" w:rsidRPr="00864CA5" w:rsidRDefault="00760A7D" w:rsidP="0082508C">
            <w:pPr>
              <w:spacing w:after="0" w:line="240" w:lineRule="auto"/>
              <w:rPr>
                <w:rFonts w:ascii="Arial Narrow" w:eastAsia="Times New Roman" w:hAnsi="Arial Narrow" w:cs="Times New Roman"/>
                <w:b/>
                <w:sz w:val="24"/>
                <w:szCs w:val="24"/>
                <w:lang w:eastAsia="ru-RU"/>
              </w:rPr>
            </w:pPr>
            <w:r w:rsidRPr="00864CA5">
              <w:rPr>
                <w:rFonts w:ascii="Arial Narrow" w:eastAsia="Times New Roman" w:hAnsi="Arial Narrow" w:cs="Times New Roman"/>
                <w:b/>
                <w:sz w:val="24"/>
                <w:szCs w:val="24"/>
                <w:lang w:eastAsia="ru-RU"/>
              </w:rPr>
              <w:t>Сумма налога, исчисленная к возмещению из бюджета</w:t>
            </w:r>
          </w:p>
        </w:tc>
        <w:tc>
          <w:tcPr>
            <w:tcW w:w="205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996,2</w:t>
            </w:r>
          </w:p>
        </w:tc>
        <w:tc>
          <w:tcPr>
            <w:tcW w:w="2043"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1 064,0</w:t>
            </w:r>
          </w:p>
        </w:tc>
        <w:tc>
          <w:tcPr>
            <w:tcW w:w="1418" w:type="dxa"/>
            <w:tcBorders>
              <w:top w:val="nil"/>
              <w:left w:val="nil"/>
              <w:bottom w:val="single" w:sz="8" w:space="0" w:color="auto"/>
              <w:right w:val="single" w:sz="8" w:space="0" w:color="auto"/>
            </w:tcBorders>
            <w:shd w:val="clear" w:color="auto" w:fill="auto"/>
          </w:tcPr>
          <w:p w:rsidR="00760A7D" w:rsidRPr="00947F8F" w:rsidRDefault="00760A7D" w:rsidP="0082508C">
            <w:pPr>
              <w:spacing w:after="0" w:line="240" w:lineRule="auto"/>
              <w:jc w:val="center"/>
              <w:rPr>
                <w:rFonts w:ascii="Arial Narrow" w:hAnsi="Arial Narrow"/>
                <w:b/>
                <w:bCs/>
                <w:color w:val="000000"/>
              </w:rPr>
            </w:pPr>
            <w:r w:rsidRPr="00947F8F">
              <w:rPr>
                <w:rFonts w:ascii="Arial Narrow" w:hAnsi="Arial Narrow"/>
                <w:b/>
                <w:bCs/>
                <w:color w:val="000000"/>
              </w:rPr>
              <w:t>106,8</w:t>
            </w:r>
          </w:p>
        </w:tc>
      </w:tr>
    </w:tbl>
    <w:p w:rsidR="00760A7D" w:rsidRPr="005B653C" w:rsidRDefault="00760A7D" w:rsidP="00760A7D">
      <w:pPr>
        <w:spacing w:after="0" w:line="240" w:lineRule="auto"/>
        <w:rPr>
          <w:rFonts w:ascii="Arial Narrow" w:eastAsia="Times New Roman" w:hAnsi="Arial Narrow" w:cs="Times New Roman"/>
          <w:sz w:val="28"/>
          <w:szCs w:val="28"/>
          <w:highlight w:val="yellow"/>
          <w:lang w:eastAsia="ru-RU"/>
        </w:rPr>
        <w:sectPr w:rsidR="00760A7D" w:rsidRPr="005B653C" w:rsidSect="007741D3">
          <w:type w:val="nextColumn"/>
          <w:pgSz w:w="11907" w:h="16840" w:code="9"/>
          <w:pgMar w:top="1134" w:right="851" w:bottom="1134" w:left="1134" w:header="720" w:footer="720" w:gutter="0"/>
          <w:pgNumType w:start="20"/>
          <w:cols w:space="708"/>
          <w:docGrid w:linePitch="381"/>
        </w:sectPr>
      </w:pPr>
    </w:p>
    <w:p w:rsidR="0034354B" w:rsidRPr="00985059" w:rsidRDefault="0034354B" w:rsidP="0034354B">
      <w:pPr>
        <w:spacing w:after="0" w:line="216" w:lineRule="auto"/>
        <w:ind w:firstLine="284"/>
        <w:jc w:val="both"/>
        <w:rPr>
          <w:rFonts w:ascii="Arial Narrow" w:eastAsia="Times New Roman" w:hAnsi="Arial Narrow" w:cs="Times New Roman"/>
          <w:sz w:val="26"/>
          <w:szCs w:val="26"/>
          <w:lang w:eastAsia="ru-RU"/>
        </w:rPr>
      </w:pPr>
      <w:r w:rsidRPr="00985059">
        <w:rPr>
          <w:rFonts w:ascii="Arial Narrow" w:eastAsia="Times New Roman" w:hAnsi="Arial Narrow" w:cs="Times New Roman"/>
          <w:sz w:val="26"/>
          <w:szCs w:val="26"/>
          <w:lang w:eastAsia="ru-RU"/>
        </w:rPr>
        <w:lastRenderedPageBreak/>
        <w:t>В январе-июне 2017 года сумма фактического возмещения</w:t>
      </w:r>
      <w:r w:rsidRPr="00985059">
        <w:rPr>
          <w:rFonts w:ascii="Arial Narrow" w:eastAsia="Times New Roman" w:hAnsi="Arial Narrow" w:cs="Times New Roman"/>
          <w:b/>
          <w:sz w:val="26"/>
          <w:szCs w:val="26"/>
          <w:lang w:eastAsia="ru-RU"/>
        </w:rPr>
        <w:t xml:space="preserve"> </w:t>
      </w:r>
      <w:r w:rsidRPr="00985059">
        <w:rPr>
          <w:rFonts w:ascii="Arial Narrow" w:eastAsia="Times New Roman" w:hAnsi="Arial Narrow" w:cs="Times New Roman"/>
          <w:sz w:val="26"/>
          <w:szCs w:val="26"/>
          <w:lang w:eastAsia="ru-RU"/>
        </w:rPr>
        <w:t>налога на добавленную стоимость составила 1 082,3 млрд. рублей, что на 7,0%, или на 70,6 млрд. рублей больше, чем в январе-июне 2016 года. В заявительном порядке возмещение налога увеличилось на 30,9% (или на 147,2 млрд. рублей) и составило 623,8 млрд. рублей.</w:t>
      </w:r>
    </w:p>
    <w:p w:rsidR="0034354B" w:rsidRDefault="0034354B" w:rsidP="0034354B">
      <w:pPr>
        <w:spacing w:after="0" w:line="216" w:lineRule="auto"/>
        <w:ind w:firstLine="284"/>
        <w:jc w:val="both"/>
        <w:rPr>
          <w:rFonts w:ascii="Arial Narrow" w:eastAsia="Times New Roman" w:hAnsi="Arial Narrow" w:cs="Times New Roman"/>
          <w:sz w:val="26"/>
          <w:szCs w:val="26"/>
          <w:lang w:eastAsia="ru-RU"/>
        </w:rPr>
      </w:pPr>
    </w:p>
    <w:p w:rsidR="0034354B" w:rsidRPr="00EE1288" w:rsidRDefault="0034354B" w:rsidP="0034354B">
      <w:pPr>
        <w:spacing w:after="0" w:line="228" w:lineRule="auto"/>
        <w:ind w:firstLine="284"/>
        <w:jc w:val="center"/>
        <w:rPr>
          <w:rFonts w:ascii="Arial Narrow" w:eastAsia="Times New Roman" w:hAnsi="Arial Narrow" w:cs="Times New Roman"/>
          <w:b/>
          <w:lang w:eastAsia="ru-RU"/>
        </w:rPr>
      </w:pPr>
      <w:r w:rsidRPr="00EE1288">
        <w:rPr>
          <w:rFonts w:ascii="Arial Narrow" w:eastAsia="Times New Roman" w:hAnsi="Arial Narrow" w:cs="Times New Roman"/>
          <w:b/>
          <w:lang w:eastAsia="ru-RU"/>
        </w:rPr>
        <w:t>Фактическое возмещение НДС, в том числе в з</w:t>
      </w:r>
      <w:r>
        <w:rPr>
          <w:rFonts w:ascii="Arial Narrow" w:eastAsia="Times New Roman" w:hAnsi="Arial Narrow" w:cs="Times New Roman"/>
          <w:b/>
          <w:lang w:eastAsia="ru-RU"/>
        </w:rPr>
        <w:t>аявительном порядке в январе-июне 2017 года</w:t>
      </w:r>
    </w:p>
    <w:p w:rsidR="00FC1828" w:rsidRDefault="0034354B" w:rsidP="001D3B17">
      <w:pPr>
        <w:spacing w:after="0" w:line="240" w:lineRule="auto"/>
        <w:jc w:val="both"/>
        <w:rPr>
          <w:rFonts w:ascii="Arial Narrow" w:eastAsia="Times New Roman" w:hAnsi="Arial Narrow" w:cs="Times New Roman"/>
          <w:sz w:val="26"/>
          <w:szCs w:val="26"/>
          <w:lang w:eastAsia="ru-RU"/>
        </w:rPr>
      </w:pPr>
      <w:r w:rsidRPr="00BF297E">
        <w:rPr>
          <w:rFonts w:ascii="Arial Narrow" w:eastAsia="Times New Roman" w:hAnsi="Arial Narrow" w:cs="Times New Roman"/>
          <w:noProof/>
          <w:sz w:val="28"/>
          <w:szCs w:val="28"/>
          <w:lang w:eastAsia="ru-RU"/>
        </w:rPr>
        <w:drawing>
          <wp:inline distT="0" distB="0" distL="0" distR="0" wp14:anchorId="0A773CA3" wp14:editId="1B5DE606">
            <wp:extent cx="2926080" cy="1419225"/>
            <wp:effectExtent l="0" t="0" r="7620" b="0"/>
            <wp:docPr id="56" name="Диаграмма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C1828" w:rsidRDefault="00FC1828" w:rsidP="001D3B17">
      <w:pPr>
        <w:spacing w:after="0" w:line="240" w:lineRule="auto"/>
        <w:jc w:val="both"/>
        <w:rPr>
          <w:rFonts w:ascii="Arial Narrow" w:eastAsia="Times New Roman" w:hAnsi="Arial Narrow" w:cs="Times New Roman"/>
          <w:sz w:val="26"/>
          <w:szCs w:val="26"/>
          <w:lang w:eastAsia="ru-RU"/>
        </w:rPr>
      </w:pPr>
    </w:p>
    <w:p w:rsidR="00760A7D" w:rsidRPr="008910BA" w:rsidRDefault="00760A7D" w:rsidP="00FC1828">
      <w:pPr>
        <w:spacing w:after="0" w:line="240" w:lineRule="auto"/>
        <w:ind w:firstLine="284"/>
        <w:jc w:val="both"/>
        <w:rPr>
          <w:rFonts w:ascii="Arial Narrow" w:hAnsi="Arial Narrow" w:cs="Times New Roman"/>
          <w:sz w:val="26"/>
          <w:szCs w:val="26"/>
        </w:rPr>
      </w:pPr>
      <w:r w:rsidRPr="008910BA">
        <w:rPr>
          <w:rFonts w:ascii="Arial Narrow" w:eastAsia="Times New Roman" w:hAnsi="Arial Narrow" w:cs="Times New Roman"/>
          <w:sz w:val="26"/>
          <w:szCs w:val="26"/>
          <w:lang w:eastAsia="ru-RU"/>
        </w:rPr>
        <w:t>Сумма налога, возвращенного на расчетные счета налогоплательщиков в январе-июне 2017 года, составила 977,8 млрд. рублей и выросла на 10,7%, или на 94,9 млрд. рублей.  У</w:t>
      </w:r>
      <w:r w:rsidRPr="008910BA">
        <w:rPr>
          <w:rFonts w:ascii="Arial Narrow" w:hAnsi="Arial Narrow" w:cs="Times New Roman"/>
          <w:sz w:val="26"/>
          <w:szCs w:val="26"/>
        </w:rPr>
        <w:t>дельный вес указанных сумм в возмещении НДС составил 90,3% и увеличился на 3,6 процентного пункта.</w:t>
      </w:r>
    </w:p>
    <w:p w:rsidR="00760A7D" w:rsidRDefault="00760A7D" w:rsidP="00760A7D">
      <w:pPr>
        <w:spacing w:after="0" w:line="240" w:lineRule="auto"/>
        <w:ind w:firstLine="284"/>
        <w:jc w:val="both"/>
        <w:rPr>
          <w:rFonts w:ascii="Arial Narrow" w:eastAsia="Times New Roman" w:hAnsi="Arial Narrow" w:cs="Times New Roman"/>
          <w:sz w:val="26"/>
          <w:szCs w:val="26"/>
          <w:lang w:eastAsia="ru-RU"/>
        </w:rPr>
      </w:pPr>
      <w:r w:rsidRPr="009E41A3">
        <w:rPr>
          <w:rFonts w:ascii="Arial Narrow" w:eastAsia="Times New Roman" w:hAnsi="Arial Narrow" w:cs="Times New Roman"/>
          <w:sz w:val="26"/>
          <w:szCs w:val="26"/>
          <w:lang w:eastAsia="ru-RU"/>
        </w:rPr>
        <w:t>Поступления налога на добавленную стоимость на товары (работы, услуги), реализуемые на территории Российской Ф</w:t>
      </w:r>
      <w:r>
        <w:rPr>
          <w:rFonts w:ascii="Arial Narrow" w:eastAsia="Times New Roman" w:hAnsi="Arial Narrow" w:cs="Times New Roman"/>
          <w:sz w:val="26"/>
          <w:szCs w:val="26"/>
          <w:lang w:eastAsia="ru-RU"/>
        </w:rPr>
        <w:t xml:space="preserve">едерации, </w:t>
      </w:r>
      <w:r w:rsidRPr="009D501D">
        <w:rPr>
          <w:rFonts w:ascii="Arial Narrow" w:eastAsia="Times New Roman" w:hAnsi="Arial Narrow" w:cs="Times New Roman"/>
          <w:sz w:val="26"/>
          <w:szCs w:val="26"/>
          <w:lang w:eastAsia="ru-RU"/>
        </w:rPr>
        <w:t xml:space="preserve">в </w:t>
      </w:r>
      <w:r>
        <w:rPr>
          <w:rFonts w:ascii="Arial Narrow" w:eastAsia="Times New Roman" w:hAnsi="Arial Narrow" w:cs="Times New Roman"/>
          <w:sz w:val="26"/>
          <w:szCs w:val="26"/>
          <w:lang w:eastAsia="ru-RU"/>
        </w:rPr>
        <w:t>январе-июне</w:t>
      </w:r>
      <w:r w:rsidRPr="009D501D">
        <w:rPr>
          <w:rFonts w:ascii="Arial Narrow" w:eastAsia="Times New Roman" w:hAnsi="Arial Narrow" w:cs="Times New Roman"/>
          <w:sz w:val="26"/>
          <w:szCs w:val="26"/>
          <w:lang w:eastAsia="ru-RU"/>
        </w:rPr>
        <w:t xml:space="preserve"> 2017 года составили </w:t>
      </w:r>
      <w:r>
        <w:rPr>
          <w:rFonts w:ascii="Arial Narrow" w:eastAsia="Times New Roman" w:hAnsi="Arial Narrow" w:cs="Times New Roman"/>
          <w:sz w:val="26"/>
          <w:szCs w:val="26"/>
          <w:lang w:eastAsia="ru-RU"/>
        </w:rPr>
        <w:t>5</w:t>
      </w:r>
      <w:r w:rsidR="000504A1">
        <w:rPr>
          <w:rFonts w:ascii="Arial Narrow" w:eastAsia="Times New Roman" w:hAnsi="Arial Narrow" w:cs="Times New Roman"/>
          <w:sz w:val="26"/>
          <w:szCs w:val="26"/>
          <w:lang w:eastAsia="ru-RU"/>
        </w:rPr>
        <w:t>3</w:t>
      </w:r>
      <w:r>
        <w:rPr>
          <w:rFonts w:ascii="Arial Narrow" w:eastAsia="Times New Roman" w:hAnsi="Arial Narrow" w:cs="Times New Roman"/>
          <w:sz w:val="26"/>
          <w:szCs w:val="26"/>
          <w:lang w:eastAsia="ru-RU"/>
        </w:rPr>
        <w:t>,</w:t>
      </w:r>
      <w:r w:rsidR="000504A1">
        <w:rPr>
          <w:rFonts w:ascii="Arial Narrow" w:eastAsia="Times New Roman" w:hAnsi="Arial Narrow" w:cs="Times New Roman"/>
          <w:sz w:val="26"/>
          <w:szCs w:val="26"/>
          <w:lang w:eastAsia="ru-RU"/>
        </w:rPr>
        <w:t>1</w:t>
      </w:r>
      <w:r w:rsidRPr="009D501D">
        <w:rPr>
          <w:rFonts w:ascii="Arial Narrow" w:eastAsia="Times New Roman" w:hAnsi="Arial Narrow" w:cs="Times New Roman"/>
          <w:sz w:val="26"/>
          <w:szCs w:val="26"/>
          <w:lang w:eastAsia="ru-RU"/>
        </w:rPr>
        <w:t>% от объёма поступлений налога в 2017 году в размере 2 </w:t>
      </w:r>
      <w:r w:rsidR="000504A1">
        <w:rPr>
          <w:rFonts w:ascii="Arial Narrow" w:eastAsia="Times New Roman" w:hAnsi="Arial Narrow" w:cs="Times New Roman"/>
          <w:sz w:val="26"/>
          <w:szCs w:val="26"/>
          <w:lang w:eastAsia="ru-RU"/>
        </w:rPr>
        <w:t>960</w:t>
      </w:r>
      <w:r w:rsidRPr="009D501D">
        <w:rPr>
          <w:rFonts w:ascii="Arial Narrow" w:eastAsia="Times New Roman" w:hAnsi="Arial Narrow" w:cs="Times New Roman"/>
          <w:sz w:val="26"/>
          <w:szCs w:val="26"/>
          <w:lang w:eastAsia="ru-RU"/>
        </w:rPr>
        <w:t>,</w:t>
      </w:r>
      <w:r w:rsidR="000504A1">
        <w:rPr>
          <w:rFonts w:ascii="Arial Narrow" w:eastAsia="Times New Roman" w:hAnsi="Arial Narrow" w:cs="Times New Roman"/>
          <w:sz w:val="26"/>
          <w:szCs w:val="26"/>
          <w:lang w:eastAsia="ru-RU"/>
        </w:rPr>
        <w:t>1</w:t>
      </w:r>
      <w:r w:rsidRPr="009D501D">
        <w:rPr>
          <w:rFonts w:ascii="Arial Narrow" w:eastAsia="Times New Roman" w:hAnsi="Arial Narrow" w:cs="Times New Roman"/>
          <w:sz w:val="26"/>
          <w:szCs w:val="26"/>
          <w:lang w:eastAsia="ru-RU"/>
        </w:rPr>
        <w:t xml:space="preserve"> млрд. рублей</w:t>
      </w:r>
      <w:r w:rsidRPr="009E41A3">
        <w:rPr>
          <w:rFonts w:ascii="Arial Narrow" w:eastAsia="Times New Roman" w:hAnsi="Arial Narrow" w:cs="Times New Roman"/>
          <w:sz w:val="26"/>
          <w:szCs w:val="26"/>
          <w:lang w:eastAsia="ru-RU"/>
        </w:rPr>
        <w:t>, учте</w:t>
      </w:r>
      <w:r>
        <w:rPr>
          <w:rFonts w:ascii="Arial Narrow" w:eastAsia="Times New Roman" w:hAnsi="Arial Narrow" w:cs="Times New Roman"/>
          <w:sz w:val="26"/>
          <w:szCs w:val="26"/>
          <w:lang w:eastAsia="ru-RU"/>
        </w:rPr>
        <w:t xml:space="preserve">нного в Федеральном законе от </w:t>
      </w:r>
      <w:r w:rsidR="000504A1">
        <w:rPr>
          <w:rFonts w:ascii="Arial Narrow" w:eastAsia="Times New Roman" w:hAnsi="Arial Narrow" w:cs="Times New Roman"/>
          <w:sz w:val="26"/>
          <w:szCs w:val="26"/>
          <w:lang w:eastAsia="ru-RU"/>
        </w:rPr>
        <w:t>01.07.2017</w:t>
      </w:r>
      <w:r w:rsidRPr="009E41A3">
        <w:rPr>
          <w:rFonts w:ascii="Arial Narrow" w:eastAsia="Times New Roman" w:hAnsi="Arial Narrow" w:cs="Times New Roman"/>
          <w:sz w:val="26"/>
          <w:szCs w:val="26"/>
          <w:lang w:eastAsia="ru-RU"/>
        </w:rPr>
        <w:t xml:space="preserve"> № </w:t>
      </w:r>
      <w:r w:rsidR="000504A1">
        <w:rPr>
          <w:rFonts w:ascii="Arial Narrow" w:eastAsia="Times New Roman" w:hAnsi="Arial Narrow" w:cs="Times New Roman"/>
          <w:sz w:val="26"/>
          <w:szCs w:val="26"/>
          <w:lang w:eastAsia="ru-RU"/>
        </w:rPr>
        <w:t>157</w:t>
      </w:r>
      <w:r w:rsidRPr="009E41A3">
        <w:rPr>
          <w:rFonts w:ascii="Arial Narrow" w:eastAsia="Times New Roman" w:hAnsi="Arial Narrow" w:cs="Times New Roman"/>
          <w:sz w:val="26"/>
          <w:szCs w:val="26"/>
          <w:lang w:eastAsia="ru-RU"/>
        </w:rPr>
        <w:t xml:space="preserve">-ФЗ </w:t>
      </w:r>
      <w:r w:rsidR="00883A6D">
        <w:rPr>
          <w:rFonts w:ascii="Arial Narrow" w:eastAsia="Times New Roman" w:hAnsi="Arial Narrow" w:cs="Times New Roman"/>
          <w:sz w:val="26"/>
          <w:szCs w:val="26"/>
          <w:lang w:eastAsia="ru-RU"/>
        </w:rPr>
        <w:t xml:space="preserve">«О внесении изменений в Федеральный закон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О федеральном бюджете на 2017 год и на плановый период 2018 и 2019 годов</w:t>
      </w:r>
      <w:r w:rsidRPr="009D501D">
        <w:rPr>
          <w:rFonts w:ascii="Arial Narrow" w:eastAsia="Times New Roman" w:hAnsi="Arial Narrow" w:cs="Times New Roman"/>
          <w:sz w:val="26"/>
          <w:szCs w:val="26"/>
          <w:lang w:eastAsia="ru-RU"/>
        </w:rPr>
        <w:t>»</w:t>
      </w:r>
      <w:r w:rsidRPr="009E41A3">
        <w:rPr>
          <w:rFonts w:ascii="Arial Narrow" w:eastAsia="Times New Roman" w:hAnsi="Arial Narrow" w:cs="Times New Roman"/>
          <w:sz w:val="26"/>
          <w:szCs w:val="26"/>
          <w:lang w:eastAsia="ru-RU"/>
        </w:rPr>
        <w:t>.</w:t>
      </w: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883A6D" w:rsidRDefault="00883A6D" w:rsidP="00760A7D">
      <w:pPr>
        <w:spacing w:after="0" w:line="240" w:lineRule="auto"/>
        <w:ind w:firstLine="284"/>
        <w:jc w:val="both"/>
        <w:rPr>
          <w:rFonts w:ascii="Arial Narrow" w:eastAsia="Times New Roman" w:hAnsi="Arial Narrow" w:cs="Times New Roman"/>
          <w:sz w:val="26"/>
          <w:szCs w:val="26"/>
          <w:lang w:eastAsia="ru-RU"/>
        </w:rPr>
      </w:pPr>
    </w:p>
    <w:p w:rsidR="00760A7D" w:rsidRDefault="00760A7D" w:rsidP="00760A7D">
      <w:pPr>
        <w:autoSpaceDE w:val="0"/>
        <w:autoSpaceDN w:val="0"/>
        <w:adjustRightInd w:val="0"/>
        <w:spacing w:before="120" w:after="0" w:line="240" w:lineRule="auto"/>
        <w:jc w:val="center"/>
        <w:rPr>
          <w:rFonts w:ascii="Arial Narrow" w:eastAsia="Times New Roman" w:hAnsi="Arial Narrow" w:cs="Times New Roman"/>
          <w:b/>
          <w:lang w:eastAsia="ru-RU"/>
        </w:rPr>
      </w:pPr>
      <w:r w:rsidRPr="00A82F25">
        <w:rPr>
          <w:rFonts w:ascii="Arial Narrow" w:eastAsia="Times New Roman" w:hAnsi="Arial Narrow" w:cs="Times New Roman"/>
          <w:b/>
          <w:lang w:eastAsia="ru-RU"/>
        </w:rPr>
        <w:t>Исполнение параметров федерального бюджета на</w:t>
      </w:r>
      <w:r>
        <w:rPr>
          <w:rFonts w:ascii="Arial Narrow" w:eastAsia="Times New Roman" w:hAnsi="Arial Narrow" w:cs="Times New Roman"/>
          <w:b/>
          <w:lang w:eastAsia="ru-RU"/>
        </w:rPr>
        <w:t xml:space="preserve"> 2017 год по налогу на </w:t>
      </w:r>
      <w:r w:rsidRPr="00A82F25">
        <w:rPr>
          <w:rFonts w:ascii="Arial Narrow" w:eastAsia="Times New Roman" w:hAnsi="Arial Narrow" w:cs="Times New Roman"/>
          <w:b/>
          <w:lang w:eastAsia="ru-RU"/>
        </w:rPr>
        <w:t>добавленную стоимость на товары (работы, услуги), реализуемые на территории Российской Федерации</w:t>
      </w:r>
    </w:p>
    <w:p w:rsidR="00760A7D" w:rsidRPr="0060217E" w:rsidRDefault="00760A7D" w:rsidP="00760A7D">
      <w:pPr>
        <w:autoSpaceDE w:val="0"/>
        <w:autoSpaceDN w:val="0"/>
        <w:adjustRightInd w:val="0"/>
        <w:spacing w:before="120" w:after="0" w:line="240" w:lineRule="auto"/>
        <w:jc w:val="center"/>
        <w:rPr>
          <w:rFonts w:ascii="Arial Narrow" w:eastAsia="Times New Roman" w:hAnsi="Arial Narrow" w:cs="Times New Roman"/>
          <w:b/>
          <w:sz w:val="10"/>
          <w:szCs w:val="10"/>
          <w:lang w:eastAsia="ru-RU"/>
        </w:rPr>
      </w:pPr>
    </w:p>
    <w:p w:rsidR="00760A7D" w:rsidRPr="005B653C" w:rsidRDefault="00760A7D" w:rsidP="00760A7D">
      <w:pPr>
        <w:autoSpaceDE w:val="0"/>
        <w:autoSpaceDN w:val="0"/>
        <w:adjustRightInd w:val="0"/>
        <w:spacing w:after="0" w:line="240" w:lineRule="auto"/>
        <w:jc w:val="both"/>
        <w:rPr>
          <w:rFonts w:ascii="Arial Narrow" w:eastAsia="Times New Roman" w:hAnsi="Arial Narrow" w:cs="Times New Roman"/>
          <w:sz w:val="28"/>
          <w:szCs w:val="28"/>
          <w:lang w:eastAsia="ru-RU"/>
        </w:rPr>
      </w:pPr>
      <w:r>
        <w:rPr>
          <w:rFonts w:ascii="Arial Narrow" w:eastAsia="Times New Roman" w:hAnsi="Arial Narrow" w:cs="Times New Roman"/>
          <w:noProof/>
          <w:sz w:val="26"/>
          <w:szCs w:val="26"/>
          <w:lang w:eastAsia="ru-RU"/>
        </w:rPr>
        <w:drawing>
          <wp:inline distT="0" distB="0" distL="0" distR="0" wp14:anchorId="7C21BC88" wp14:editId="354AAEE2">
            <wp:extent cx="2855344" cy="2676525"/>
            <wp:effectExtent l="0" t="0" r="254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C564D" w:rsidRPr="00175C72" w:rsidRDefault="00175C72" w:rsidP="001C69CE">
      <w:pPr>
        <w:spacing w:after="0" w:line="240" w:lineRule="auto"/>
        <w:ind w:firstLine="284"/>
        <w:jc w:val="both"/>
        <w:rPr>
          <w:rFonts w:ascii="Arial Narrow" w:eastAsia="Times New Roman" w:hAnsi="Arial Narrow" w:cs="Times New Roman"/>
          <w:sz w:val="26"/>
          <w:szCs w:val="26"/>
          <w:lang w:eastAsia="ru-RU"/>
        </w:rPr>
      </w:pPr>
      <w:r w:rsidRPr="00175C72">
        <w:rPr>
          <w:rFonts w:ascii="Arial Narrow" w:eastAsia="Times New Roman" w:hAnsi="Arial Narrow" w:cs="Times New Roman"/>
          <w:b/>
          <w:sz w:val="26"/>
          <w:szCs w:val="26"/>
          <w:lang w:eastAsia="ru-RU"/>
        </w:rPr>
        <w:t>Совокупная задолженность</w:t>
      </w:r>
      <w:r w:rsidRPr="00175C72">
        <w:rPr>
          <w:rFonts w:ascii="Arial Narrow" w:eastAsia="Times New Roman" w:hAnsi="Arial Narrow" w:cs="Times New Roman"/>
          <w:sz w:val="26"/>
          <w:szCs w:val="26"/>
          <w:lang w:eastAsia="ru-RU"/>
        </w:rPr>
        <w:t xml:space="preserve"> по налогу на добавленную стоимость </w:t>
      </w:r>
      <w:r w:rsidR="00892500">
        <w:rPr>
          <w:rFonts w:ascii="Arial Narrow" w:eastAsia="Times New Roman" w:hAnsi="Arial Narrow" w:cs="Times New Roman"/>
          <w:sz w:val="26"/>
          <w:szCs w:val="26"/>
          <w:lang w:eastAsia="ru-RU"/>
        </w:rPr>
        <w:t>на</w:t>
      </w:r>
      <w:r w:rsidRPr="00175C72">
        <w:rPr>
          <w:rFonts w:ascii="Arial Narrow" w:eastAsia="Times New Roman" w:hAnsi="Arial Narrow" w:cs="Times New Roman"/>
          <w:sz w:val="26"/>
          <w:szCs w:val="26"/>
          <w:lang w:eastAsia="ru-RU"/>
        </w:rPr>
        <w:t xml:space="preserve"> товар</w:t>
      </w:r>
      <w:r w:rsidR="00892500">
        <w:rPr>
          <w:rFonts w:ascii="Arial Narrow" w:eastAsia="Times New Roman" w:hAnsi="Arial Narrow" w:cs="Times New Roman"/>
          <w:sz w:val="26"/>
          <w:szCs w:val="26"/>
          <w:lang w:eastAsia="ru-RU"/>
        </w:rPr>
        <w:t>ы</w:t>
      </w:r>
      <w:r w:rsidRPr="00175C72">
        <w:rPr>
          <w:rFonts w:ascii="Arial Narrow" w:eastAsia="Times New Roman" w:hAnsi="Arial Narrow" w:cs="Times New Roman"/>
          <w:sz w:val="26"/>
          <w:szCs w:val="26"/>
          <w:lang w:eastAsia="ru-RU"/>
        </w:rPr>
        <w:t xml:space="preserve"> (работ</w:t>
      </w:r>
      <w:r w:rsidR="00892500">
        <w:rPr>
          <w:rFonts w:ascii="Arial Narrow" w:eastAsia="Times New Roman" w:hAnsi="Arial Narrow" w:cs="Times New Roman"/>
          <w:sz w:val="26"/>
          <w:szCs w:val="26"/>
          <w:lang w:eastAsia="ru-RU"/>
        </w:rPr>
        <w:t>ы</w:t>
      </w:r>
      <w:r w:rsidRPr="00175C72">
        <w:rPr>
          <w:rFonts w:ascii="Arial Narrow" w:eastAsia="Times New Roman" w:hAnsi="Arial Narrow" w:cs="Times New Roman"/>
          <w:sz w:val="26"/>
          <w:szCs w:val="26"/>
          <w:lang w:eastAsia="ru-RU"/>
        </w:rPr>
        <w:t>, услуг</w:t>
      </w:r>
      <w:r w:rsidR="00892500">
        <w:rPr>
          <w:rFonts w:ascii="Arial Narrow" w:eastAsia="Times New Roman" w:hAnsi="Arial Narrow" w:cs="Times New Roman"/>
          <w:sz w:val="26"/>
          <w:szCs w:val="26"/>
          <w:lang w:eastAsia="ru-RU"/>
        </w:rPr>
        <w:t>и</w:t>
      </w:r>
      <w:r w:rsidRPr="00175C72">
        <w:rPr>
          <w:rFonts w:ascii="Arial Narrow" w:eastAsia="Times New Roman" w:hAnsi="Arial Narrow" w:cs="Times New Roman"/>
          <w:sz w:val="26"/>
          <w:szCs w:val="26"/>
          <w:lang w:eastAsia="ru-RU"/>
        </w:rPr>
        <w:t>), реализуемы</w:t>
      </w:r>
      <w:r w:rsidR="00892500">
        <w:rPr>
          <w:rFonts w:ascii="Arial Narrow" w:eastAsia="Times New Roman" w:hAnsi="Arial Narrow" w:cs="Times New Roman"/>
          <w:sz w:val="26"/>
          <w:szCs w:val="26"/>
          <w:lang w:eastAsia="ru-RU"/>
        </w:rPr>
        <w:t>е</w:t>
      </w:r>
      <w:r w:rsidRPr="00175C72">
        <w:rPr>
          <w:rFonts w:ascii="Arial Narrow" w:eastAsia="Times New Roman" w:hAnsi="Arial Narrow" w:cs="Times New Roman"/>
          <w:sz w:val="26"/>
          <w:szCs w:val="26"/>
          <w:lang w:eastAsia="ru-RU"/>
        </w:rPr>
        <w:t xml:space="preserve"> на территории Российской Федерации, на 01.07.2017 составила </w:t>
      </w:r>
      <w:r w:rsidR="00DF0E7F">
        <w:rPr>
          <w:rFonts w:ascii="Arial Narrow" w:eastAsia="Times New Roman" w:hAnsi="Arial Narrow" w:cs="Times New Roman"/>
          <w:sz w:val="26"/>
          <w:szCs w:val="26"/>
          <w:lang w:eastAsia="ru-RU"/>
        </w:rPr>
        <w:t>680</w:t>
      </w:r>
      <w:r w:rsidRPr="00175C72">
        <w:rPr>
          <w:rFonts w:ascii="Arial Narrow" w:eastAsia="Times New Roman" w:hAnsi="Arial Narrow" w:cs="Times New Roman"/>
          <w:sz w:val="26"/>
          <w:szCs w:val="26"/>
          <w:lang w:eastAsia="ru-RU"/>
        </w:rPr>
        <w:t>,</w:t>
      </w:r>
      <w:r w:rsidR="00DF0E7F">
        <w:rPr>
          <w:rFonts w:ascii="Arial Narrow" w:eastAsia="Times New Roman" w:hAnsi="Arial Narrow" w:cs="Times New Roman"/>
          <w:sz w:val="26"/>
          <w:szCs w:val="26"/>
          <w:lang w:eastAsia="ru-RU"/>
        </w:rPr>
        <w:t>7</w:t>
      </w:r>
      <w:r w:rsidRPr="00175C72">
        <w:rPr>
          <w:rFonts w:ascii="Arial Narrow" w:eastAsia="Times New Roman" w:hAnsi="Arial Narrow" w:cs="Times New Roman"/>
          <w:sz w:val="26"/>
          <w:szCs w:val="26"/>
          <w:lang w:eastAsia="ru-RU"/>
        </w:rPr>
        <w:t xml:space="preserve"> млрд. рублей и по сравнению с началом 2017 года увеличилась на </w:t>
      </w:r>
      <w:r w:rsidR="00DF0E7F">
        <w:rPr>
          <w:rFonts w:ascii="Arial Narrow" w:eastAsia="Times New Roman" w:hAnsi="Arial Narrow" w:cs="Times New Roman"/>
          <w:sz w:val="26"/>
          <w:szCs w:val="26"/>
          <w:lang w:eastAsia="ru-RU"/>
        </w:rPr>
        <w:t>62</w:t>
      </w:r>
      <w:r w:rsidRPr="00175C72">
        <w:rPr>
          <w:rFonts w:ascii="Arial Narrow" w:eastAsia="Times New Roman" w:hAnsi="Arial Narrow" w:cs="Times New Roman"/>
          <w:sz w:val="26"/>
          <w:szCs w:val="26"/>
          <w:lang w:eastAsia="ru-RU"/>
        </w:rPr>
        <w:t>,</w:t>
      </w:r>
      <w:r w:rsidR="00DF0E7F">
        <w:rPr>
          <w:rFonts w:ascii="Arial Narrow" w:eastAsia="Times New Roman" w:hAnsi="Arial Narrow" w:cs="Times New Roman"/>
          <w:sz w:val="26"/>
          <w:szCs w:val="26"/>
          <w:lang w:eastAsia="ru-RU"/>
        </w:rPr>
        <w:t>9</w:t>
      </w:r>
      <w:r w:rsidRPr="00175C72">
        <w:rPr>
          <w:rFonts w:ascii="Arial Narrow" w:eastAsia="Times New Roman" w:hAnsi="Arial Narrow" w:cs="Times New Roman"/>
          <w:sz w:val="26"/>
          <w:szCs w:val="26"/>
          <w:lang w:eastAsia="ru-RU"/>
        </w:rPr>
        <w:t xml:space="preserve"> млрд. рублей, или на </w:t>
      </w:r>
      <w:r w:rsidR="00DF0E7F">
        <w:rPr>
          <w:rFonts w:ascii="Arial Narrow" w:eastAsia="Times New Roman" w:hAnsi="Arial Narrow" w:cs="Times New Roman"/>
          <w:sz w:val="26"/>
          <w:szCs w:val="26"/>
          <w:lang w:eastAsia="ru-RU"/>
        </w:rPr>
        <w:t>10</w:t>
      </w:r>
      <w:r w:rsidRPr="00175C72">
        <w:rPr>
          <w:rFonts w:ascii="Arial Narrow" w:eastAsia="Times New Roman" w:hAnsi="Arial Narrow" w:cs="Times New Roman"/>
          <w:sz w:val="26"/>
          <w:szCs w:val="26"/>
          <w:lang w:eastAsia="ru-RU"/>
        </w:rPr>
        <w:t>,</w:t>
      </w:r>
      <w:r w:rsidR="00DF0E7F">
        <w:rPr>
          <w:rFonts w:ascii="Arial Narrow" w:eastAsia="Times New Roman" w:hAnsi="Arial Narrow" w:cs="Times New Roman"/>
          <w:sz w:val="26"/>
          <w:szCs w:val="26"/>
          <w:lang w:eastAsia="ru-RU"/>
        </w:rPr>
        <w:t>2</w:t>
      </w:r>
      <w:r w:rsidRPr="00175C72">
        <w:rPr>
          <w:rFonts w:ascii="Arial Narrow" w:eastAsia="Times New Roman" w:hAnsi="Arial Narrow" w:cs="Times New Roman"/>
          <w:sz w:val="26"/>
          <w:szCs w:val="26"/>
          <w:lang w:eastAsia="ru-RU"/>
        </w:rPr>
        <w:t xml:space="preserve">%, в том числе </w:t>
      </w:r>
      <w:r w:rsidRPr="00175C72">
        <w:rPr>
          <w:rFonts w:ascii="Arial Narrow" w:eastAsia="Times New Roman" w:hAnsi="Arial Narrow" w:cs="Times New Roman"/>
          <w:b/>
          <w:sz w:val="26"/>
          <w:szCs w:val="26"/>
          <w:lang w:eastAsia="ru-RU"/>
        </w:rPr>
        <w:t>недоимка</w:t>
      </w:r>
      <w:r w:rsidRPr="00175C72">
        <w:rPr>
          <w:rFonts w:ascii="Arial Narrow" w:eastAsia="Times New Roman" w:hAnsi="Arial Narrow" w:cs="Times New Roman"/>
          <w:sz w:val="26"/>
          <w:szCs w:val="26"/>
          <w:lang w:eastAsia="ru-RU"/>
        </w:rPr>
        <w:t xml:space="preserve"> – 2</w:t>
      </w:r>
      <w:r w:rsidR="00DF0E7F">
        <w:rPr>
          <w:rFonts w:ascii="Arial Narrow" w:eastAsia="Times New Roman" w:hAnsi="Arial Narrow" w:cs="Times New Roman"/>
          <w:sz w:val="26"/>
          <w:szCs w:val="26"/>
          <w:lang w:eastAsia="ru-RU"/>
        </w:rPr>
        <w:t>7</w:t>
      </w:r>
      <w:r w:rsidRPr="00175C72">
        <w:rPr>
          <w:rFonts w:ascii="Arial Narrow" w:eastAsia="Times New Roman" w:hAnsi="Arial Narrow" w:cs="Times New Roman"/>
          <w:sz w:val="26"/>
          <w:szCs w:val="26"/>
          <w:lang w:eastAsia="ru-RU"/>
        </w:rPr>
        <w:t>1,</w:t>
      </w:r>
      <w:r w:rsidR="00DF0E7F">
        <w:rPr>
          <w:rFonts w:ascii="Arial Narrow" w:eastAsia="Times New Roman" w:hAnsi="Arial Narrow" w:cs="Times New Roman"/>
          <w:sz w:val="26"/>
          <w:szCs w:val="26"/>
          <w:lang w:eastAsia="ru-RU"/>
        </w:rPr>
        <w:t>7</w:t>
      </w:r>
      <w:r w:rsidRPr="00175C72">
        <w:rPr>
          <w:rFonts w:ascii="Arial Narrow" w:eastAsia="Times New Roman" w:hAnsi="Arial Narrow" w:cs="Times New Roman"/>
          <w:sz w:val="26"/>
          <w:szCs w:val="26"/>
          <w:lang w:eastAsia="ru-RU"/>
        </w:rPr>
        <w:t xml:space="preserve"> млрд. рублей и по сравнению с началом 2017 года снизилась на </w:t>
      </w:r>
      <w:r w:rsidR="00DF0E7F">
        <w:rPr>
          <w:rFonts w:ascii="Arial Narrow" w:eastAsia="Times New Roman" w:hAnsi="Arial Narrow" w:cs="Times New Roman"/>
          <w:sz w:val="26"/>
          <w:szCs w:val="26"/>
          <w:lang w:eastAsia="ru-RU"/>
        </w:rPr>
        <w:t>28</w:t>
      </w:r>
      <w:r w:rsidRPr="00175C72">
        <w:rPr>
          <w:rFonts w:ascii="Arial Narrow" w:eastAsia="Times New Roman" w:hAnsi="Arial Narrow" w:cs="Times New Roman"/>
          <w:sz w:val="26"/>
          <w:szCs w:val="26"/>
          <w:lang w:eastAsia="ru-RU"/>
        </w:rPr>
        <w:t>,</w:t>
      </w:r>
      <w:r w:rsidR="00DF0E7F">
        <w:rPr>
          <w:rFonts w:ascii="Arial Narrow" w:eastAsia="Times New Roman" w:hAnsi="Arial Narrow" w:cs="Times New Roman"/>
          <w:sz w:val="26"/>
          <w:szCs w:val="26"/>
          <w:lang w:eastAsia="ru-RU"/>
        </w:rPr>
        <w:t>8 млрд. рублей, или на 11</w:t>
      </w:r>
      <w:r w:rsidRPr="00175C72">
        <w:rPr>
          <w:rFonts w:ascii="Arial Narrow" w:eastAsia="Times New Roman" w:hAnsi="Arial Narrow" w:cs="Times New Roman"/>
          <w:sz w:val="26"/>
          <w:szCs w:val="26"/>
          <w:lang w:eastAsia="ru-RU"/>
        </w:rPr>
        <w:t>,9%.</w:t>
      </w:r>
    </w:p>
    <w:p w:rsidR="00760A7D" w:rsidRPr="0060217E" w:rsidRDefault="00760A7D" w:rsidP="00760A7D">
      <w:pPr>
        <w:spacing w:after="0" w:line="240" w:lineRule="auto"/>
        <w:ind w:firstLine="284"/>
        <w:jc w:val="both"/>
        <w:rPr>
          <w:rFonts w:ascii="Arial Narrow" w:eastAsia="Times New Roman" w:hAnsi="Arial Narrow" w:cs="Times New Roman"/>
          <w:sz w:val="26"/>
          <w:szCs w:val="26"/>
          <w:lang w:eastAsia="ru-RU"/>
        </w:rPr>
      </w:pPr>
      <w:r w:rsidRPr="005B653C">
        <w:rPr>
          <w:rFonts w:ascii="Arial Narrow" w:eastAsia="Times New Roman" w:hAnsi="Arial Narrow" w:cs="Times New Roman"/>
          <w:sz w:val="28"/>
          <w:szCs w:val="28"/>
          <w:lang w:eastAsia="ru-RU"/>
        </w:rPr>
        <w:br w:type="page"/>
      </w:r>
    </w:p>
    <w:p w:rsidR="00760A7D" w:rsidRPr="006808EF" w:rsidRDefault="00760A7D" w:rsidP="00760A7D">
      <w:pPr>
        <w:spacing w:after="0" w:line="240" w:lineRule="auto"/>
        <w:jc w:val="both"/>
        <w:rPr>
          <w:rFonts w:ascii="Arial Narrow" w:eastAsia="Times New Roman" w:hAnsi="Arial Narrow" w:cs="Times New Roman"/>
          <w:b/>
          <w:sz w:val="30"/>
          <w:szCs w:val="30"/>
          <w:lang w:eastAsia="ru-RU"/>
        </w:rPr>
      </w:pPr>
      <w:r w:rsidRPr="006808EF">
        <w:rPr>
          <w:rFonts w:ascii="Arial Narrow" w:eastAsia="Times New Roman" w:hAnsi="Arial Narrow" w:cs="Times New Roman"/>
          <w:b/>
          <w:sz w:val="30"/>
          <w:szCs w:val="30"/>
          <w:lang w:eastAsia="ru-RU"/>
        </w:rPr>
        <w:lastRenderedPageBreak/>
        <w:t>Налог на добавленну</w:t>
      </w:r>
      <w:r>
        <w:rPr>
          <w:rFonts w:ascii="Arial Narrow" w:eastAsia="Times New Roman" w:hAnsi="Arial Narrow" w:cs="Times New Roman"/>
          <w:b/>
          <w:sz w:val="30"/>
          <w:szCs w:val="30"/>
          <w:lang w:eastAsia="ru-RU"/>
        </w:rPr>
        <w:t>ю стоимость на товары, ввозимые</w:t>
      </w:r>
      <w:r w:rsidRPr="006808EF">
        <w:rPr>
          <w:rFonts w:ascii="Arial Narrow" w:eastAsia="Times New Roman" w:hAnsi="Arial Narrow" w:cs="Times New Roman"/>
          <w:b/>
          <w:sz w:val="30"/>
          <w:szCs w:val="30"/>
          <w:lang w:eastAsia="ru-RU"/>
        </w:rPr>
        <w:t xml:space="preserve"> на территорию Российской Федерации</w:t>
      </w:r>
    </w:p>
    <w:p w:rsidR="00760A7D" w:rsidRPr="00B82404" w:rsidRDefault="00760A7D" w:rsidP="00760A7D">
      <w:pPr>
        <w:spacing w:after="0" w:line="240" w:lineRule="auto"/>
        <w:jc w:val="both"/>
        <w:rPr>
          <w:rFonts w:ascii="Arial Narrow" w:eastAsia="Times New Roman" w:hAnsi="Arial Narrow" w:cs="Times New Roman"/>
          <w:sz w:val="20"/>
          <w:szCs w:val="20"/>
          <w:lang w:eastAsia="ru-RU"/>
        </w:rPr>
      </w:pPr>
    </w:p>
    <w:p w:rsidR="00760A7D" w:rsidRPr="007E0450" w:rsidRDefault="00760A7D" w:rsidP="00760A7D">
      <w:pPr>
        <w:spacing w:after="0" w:line="240" w:lineRule="auto"/>
        <w:ind w:firstLine="284"/>
        <w:jc w:val="both"/>
        <w:rPr>
          <w:rFonts w:ascii="Arial Narrow" w:eastAsia="Times New Roman" w:hAnsi="Arial Narrow" w:cs="Times New Roman"/>
          <w:sz w:val="26"/>
          <w:szCs w:val="26"/>
          <w:lang w:eastAsia="ru-RU"/>
        </w:rPr>
      </w:pPr>
      <w:r w:rsidRPr="007E0450">
        <w:rPr>
          <w:rFonts w:ascii="Arial Narrow" w:eastAsia="Times New Roman" w:hAnsi="Arial Narrow" w:cs="Times New Roman"/>
          <w:sz w:val="26"/>
          <w:szCs w:val="26"/>
          <w:lang w:eastAsia="ru-RU"/>
        </w:rPr>
        <w:t xml:space="preserve">Поступления </w:t>
      </w:r>
      <w:r w:rsidRPr="007E0450">
        <w:rPr>
          <w:rFonts w:ascii="Arial Narrow" w:eastAsia="Times New Roman" w:hAnsi="Arial Narrow" w:cs="Times New Roman"/>
          <w:b/>
          <w:bCs/>
          <w:sz w:val="26"/>
          <w:szCs w:val="26"/>
          <w:lang w:eastAsia="ru-RU"/>
        </w:rPr>
        <w:t>налога на добавленную стоимость на товары, ввозимые на территорию Российской Федерации,</w:t>
      </w:r>
      <w:r w:rsidRPr="007E0450">
        <w:rPr>
          <w:rFonts w:ascii="Arial Narrow" w:eastAsia="Times New Roman" w:hAnsi="Arial Narrow" w:cs="Times New Roman"/>
          <w:sz w:val="26"/>
          <w:szCs w:val="26"/>
          <w:lang w:eastAsia="ru-RU"/>
        </w:rPr>
        <w:t xml:space="preserve"> в федеральный бюджет </w:t>
      </w:r>
      <w:r>
        <w:rPr>
          <w:rFonts w:ascii="Arial Narrow" w:eastAsia="Times New Roman" w:hAnsi="Arial Narrow" w:cs="Times New Roman"/>
          <w:sz w:val="26"/>
          <w:szCs w:val="26"/>
          <w:lang w:eastAsia="ru-RU"/>
        </w:rPr>
        <w:t>в январе-июне 2017 года</w:t>
      </w:r>
      <w:r w:rsidRPr="007E0450">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78,6</w:t>
      </w:r>
      <w:r w:rsidRPr="007E0450">
        <w:rPr>
          <w:rFonts w:ascii="Arial Narrow" w:eastAsia="Times New Roman" w:hAnsi="Arial Narrow" w:cs="Times New Roman"/>
          <w:sz w:val="26"/>
          <w:szCs w:val="26"/>
          <w:lang w:eastAsia="ru-RU"/>
        </w:rPr>
        <w:t xml:space="preserve"> млрд. рублей, что на </w:t>
      </w:r>
      <w:r>
        <w:rPr>
          <w:rFonts w:ascii="Arial Narrow" w:eastAsia="Times New Roman" w:hAnsi="Arial Narrow" w:cs="Times New Roman"/>
          <w:sz w:val="26"/>
          <w:szCs w:val="26"/>
          <w:lang w:eastAsia="ru-RU"/>
        </w:rPr>
        <w:t>8,3</w:t>
      </w:r>
      <w:r w:rsidRPr="007E0450">
        <w:rPr>
          <w:rFonts w:ascii="Arial Narrow" w:eastAsia="Times New Roman" w:hAnsi="Arial Narrow" w:cs="Times New Roman"/>
          <w:sz w:val="26"/>
          <w:szCs w:val="26"/>
          <w:lang w:eastAsia="ru-RU"/>
        </w:rPr>
        <w:t xml:space="preserve"> млрд. рублей</w:t>
      </w:r>
      <w:r w:rsidR="0079236B">
        <w:rPr>
          <w:rFonts w:ascii="Arial Narrow" w:eastAsia="Times New Roman" w:hAnsi="Arial Narrow" w:cs="Times New Roman"/>
          <w:sz w:val="26"/>
          <w:szCs w:val="26"/>
          <w:lang w:eastAsia="ru-RU"/>
        </w:rPr>
        <w:t>,</w:t>
      </w:r>
      <w:r w:rsidRPr="007E0450">
        <w:rPr>
          <w:rFonts w:ascii="Arial Narrow" w:eastAsia="Times New Roman" w:hAnsi="Arial Narrow" w:cs="Times New Roman"/>
          <w:sz w:val="26"/>
          <w:szCs w:val="26"/>
          <w:lang w:eastAsia="ru-RU"/>
        </w:rPr>
        <w:t xml:space="preserve"> или на </w:t>
      </w:r>
      <w:r>
        <w:rPr>
          <w:rFonts w:ascii="Arial Narrow" w:eastAsia="Times New Roman" w:hAnsi="Arial Narrow" w:cs="Times New Roman"/>
          <w:sz w:val="26"/>
          <w:szCs w:val="26"/>
          <w:lang w:eastAsia="ru-RU"/>
        </w:rPr>
        <w:t>11,9</w:t>
      </w:r>
      <w:r w:rsidRPr="007E0450">
        <w:rPr>
          <w:rFonts w:ascii="Arial Narrow" w:eastAsia="Times New Roman" w:hAnsi="Arial Narrow" w:cs="Times New Roman"/>
          <w:sz w:val="26"/>
          <w:szCs w:val="26"/>
          <w:lang w:eastAsia="ru-RU"/>
        </w:rPr>
        <w:t xml:space="preserve">% больше, чем </w:t>
      </w:r>
      <w:r>
        <w:rPr>
          <w:rFonts w:ascii="Arial Narrow" w:eastAsia="Times New Roman" w:hAnsi="Arial Narrow" w:cs="Times New Roman"/>
          <w:sz w:val="26"/>
          <w:szCs w:val="26"/>
          <w:lang w:eastAsia="ru-RU"/>
        </w:rPr>
        <w:t>в</w:t>
      </w:r>
      <w:r w:rsidRPr="007E0450">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январе-июне 2016 года</w:t>
      </w:r>
    </w:p>
    <w:p w:rsidR="00760A7D" w:rsidRDefault="00760A7D" w:rsidP="00760A7D">
      <w:pPr>
        <w:spacing w:before="120" w:after="0" w:line="240" w:lineRule="auto"/>
        <w:ind w:firstLine="284"/>
        <w:jc w:val="center"/>
        <w:rPr>
          <w:rFonts w:ascii="Arial Narrow" w:eastAsia="Times New Roman" w:hAnsi="Arial Narrow" w:cs="Times New Roman"/>
          <w:noProof/>
          <w:sz w:val="28"/>
          <w:szCs w:val="28"/>
          <w:lang w:eastAsia="ru-RU"/>
        </w:rPr>
      </w:pPr>
      <w:r w:rsidRPr="00EE1288">
        <w:rPr>
          <w:rFonts w:ascii="Arial Narrow" w:eastAsia="Times New Roman" w:hAnsi="Arial Narrow" w:cs="Times New Roman"/>
          <w:b/>
          <w:lang w:eastAsia="ru-RU"/>
        </w:rPr>
        <w:t>Динамика поступления НДС на товары, ввозимые на территорию Ро</w:t>
      </w:r>
      <w:r>
        <w:rPr>
          <w:rFonts w:ascii="Arial Narrow" w:eastAsia="Times New Roman" w:hAnsi="Arial Narrow" w:cs="Times New Roman"/>
          <w:b/>
          <w:lang w:eastAsia="ru-RU"/>
        </w:rPr>
        <w:t xml:space="preserve">ссийской Федерации, в </w:t>
      </w:r>
      <w:r w:rsidR="00495741">
        <w:rPr>
          <w:rFonts w:ascii="Arial Narrow" w:eastAsia="Times New Roman" w:hAnsi="Arial Narrow" w:cs="Times New Roman"/>
          <w:b/>
          <w:lang w:eastAsia="ru-RU"/>
        </w:rPr>
        <w:t xml:space="preserve">1 полугодии </w:t>
      </w:r>
      <w:r>
        <w:rPr>
          <w:rFonts w:ascii="Arial Narrow" w:eastAsia="Times New Roman" w:hAnsi="Arial Narrow" w:cs="Times New Roman"/>
          <w:b/>
          <w:lang w:eastAsia="ru-RU"/>
        </w:rPr>
        <w:t>2016-2017 гг.</w:t>
      </w:r>
      <w:r w:rsidRPr="005B653C">
        <w:rPr>
          <w:rFonts w:ascii="Arial Narrow" w:eastAsia="Times New Roman" w:hAnsi="Arial Narrow" w:cs="Times New Roman"/>
          <w:noProof/>
          <w:sz w:val="28"/>
          <w:szCs w:val="28"/>
          <w:lang w:eastAsia="ru-RU"/>
        </w:rPr>
        <w:t xml:space="preserve"> </w:t>
      </w:r>
      <w:r w:rsidRPr="00864CA5">
        <w:rPr>
          <w:rFonts w:ascii="Arial Narrow" w:eastAsia="Times New Roman" w:hAnsi="Arial Narrow" w:cs="Times New Roman"/>
          <w:noProof/>
          <w:sz w:val="28"/>
          <w:szCs w:val="28"/>
          <w:lang w:eastAsia="ru-RU"/>
        </w:rPr>
        <w:drawing>
          <wp:inline distT="0" distB="0" distL="0" distR="0" wp14:anchorId="0D23E926" wp14:editId="35B41080">
            <wp:extent cx="3015343" cy="1513115"/>
            <wp:effectExtent l="0" t="0" r="0" b="0"/>
            <wp:docPr id="74" name="Диаграмма 7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60A7D" w:rsidRPr="005B653C" w:rsidRDefault="00760A7D" w:rsidP="00760A7D">
      <w:pPr>
        <w:spacing w:after="0" w:line="240" w:lineRule="auto"/>
        <w:ind w:firstLine="284"/>
        <w:jc w:val="both"/>
        <w:rPr>
          <w:rFonts w:ascii="Arial Narrow" w:eastAsia="Times New Roman" w:hAnsi="Arial Narrow" w:cs="Times New Roman"/>
          <w:sz w:val="28"/>
          <w:szCs w:val="28"/>
          <w:lang w:eastAsia="ru-RU"/>
        </w:rPr>
      </w:pPr>
    </w:p>
    <w:p w:rsidR="00760A7D" w:rsidRDefault="00760A7D" w:rsidP="00760A7D">
      <w:pPr>
        <w:spacing w:after="0" w:line="240" w:lineRule="auto"/>
        <w:ind w:firstLine="284"/>
        <w:jc w:val="both"/>
        <w:rPr>
          <w:rFonts w:ascii="Arial Narrow" w:hAnsi="Arial Narrow" w:cs="Times New Roman"/>
          <w:sz w:val="26"/>
          <w:szCs w:val="26"/>
        </w:rPr>
      </w:pPr>
      <w:r w:rsidRPr="00A95B39">
        <w:rPr>
          <w:rFonts w:ascii="Arial Narrow" w:hAnsi="Arial Narrow" w:cs="Times New Roman"/>
          <w:sz w:val="26"/>
          <w:szCs w:val="26"/>
        </w:rPr>
        <w:t xml:space="preserve">Рост поступлений </w:t>
      </w:r>
      <w:r>
        <w:rPr>
          <w:rFonts w:ascii="Arial Narrow" w:hAnsi="Arial Narrow" w:cs="Times New Roman"/>
          <w:sz w:val="26"/>
          <w:szCs w:val="26"/>
        </w:rPr>
        <w:t>в</w:t>
      </w:r>
      <w:r w:rsidRPr="00A95B39">
        <w:rPr>
          <w:rFonts w:ascii="Arial Narrow" w:hAnsi="Arial Narrow" w:cs="Times New Roman"/>
          <w:sz w:val="26"/>
          <w:szCs w:val="26"/>
        </w:rPr>
        <w:t xml:space="preserve"> </w:t>
      </w:r>
      <w:r>
        <w:rPr>
          <w:rFonts w:ascii="Arial Narrow" w:hAnsi="Arial Narrow" w:cs="Times New Roman"/>
          <w:sz w:val="26"/>
          <w:szCs w:val="26"/>
        </w:rPr>
        <w:t>1 полугодии 2017 года</w:t>
      </w:r>
      <w:r w:rsidRPr="00A95B39">
        <w:rPr>
          <w:rFonts w:ascii="Arial Narrow" w:hAnsi="Arial Narrow" w:cs="Times New Roman"/>
          <w:sz w:val="26"/>
          <w:szCs w:val="26"/>
        </w:rPr>
        <w:t xml:space="preserve"> </w:t>
      </w:r>
      <w:r>
        <w:rPr>
          <w:rFonts w:ascii="Arial Narrow" w:hAnsi="Arial Narrow" w:cs="Times New Roman"/>
          <w:sz w:val="26"/>
          <w:szCs w:val="26"/>
        </w:rPr>
        <w:t xml:space="preserve">относительно 1 полугодия 2016 года </w:t>
      </w:r>
      <w:r w:rsidRPr="00A95B39">
        <w:rPr>
          <w:rFonts w:ascii="Arial Narrow" w:hAnsi="Arial Narrow" w:cs="Times New Roman"/>
          <w:sz w:val="26"/>
          <w:szCs w:val="26"/>
        </w:rPr>
        <w:t xml:space="preserve">обусловлен </w:t>
      </w:r>
      <w:r w:rsidRPr="00091A1E">
        <w:rPr>
          <w:rFonts w:ascii="Arial Narrow" w:hAnsi="Arial Narrow" w:cs="Times New Roman"/>
          <w:sz w:val="26"/>
          <w:szCs w:val="26"/>
        </w:rPr>
        <w:t>увеличением объёма импорта товаров из стран-участниц ЕАЭС (Армения, Беларусь, Казахстан и Киргизия).</w:t>
      </w:r>
      <w:r w:rsidRPr="00091A1E">
        <w:rPr>
          <w:rFonts w:ascii="Arial Narrow" w:hAnsi="Arial Narrow" w:cs="Times New Roman"/>
          <w:sz w:val="26"/>
          <w:szCs w:val="26"/>
        </w:rPr>
        <w:tab/>
      </w:r>
    </w:p>
    <w:p w:rsidR="00760A7D" w:rsidRDefault="00760A7D" w:rsidP="00760A7D">
      <w:pPr>
        <w:spacing w:after="0" w:line="240" w:lineRule="auto"/>
        <w:ind w:firstLine="284"/>
        <w:jc w:val="both"/>
        <w:rPr>
          <w:rFonts w:ascii="Times New Roman" w:eastAsia="Times New Roman" w:hAnsi="Times New Roman" w:cs="Times New Roman"/>
          <w:sz w:val="28"/>
          <w:szCs w:val="28"/>
          <w:lang w:eastAsia="ru-RU"/>
        </w:rPr>
      </w:pPr>
      <w:r w:rsidRPr="00091A1E">
        <w:rPr>
          <w:rFonts w:ascii="Arial Narrow" w:hAnsi="Arial Narrow" w:cs="Times New Roman"/>
          <w:sz w:val="26"/>
          <w:szCs w:val="26"/>
        </w:rPr>
        <w:t>По данным таможенной статистики в январе-</w:t>
      </w:r>
      <w:r>
        <w:rPr>
          <w:rFonts w:ascii="Arial Narrow" w:hAnsi="Arial Narrow" w:cs="Times New Roman"/>
          <w:sz w:val="26"/>
          <w:szCs w:val="26"/>
        </w:rPr>
        <w:t xml:space="preserve">мае 2017 года </w:t>
      </w:r>
      <w:r w:rsidRPr="00091A1E">
        <w:rPr>
          <w:rFonts w:ascii="Arial Narrow" w:hAnsi="Arial Narrow" w:cs="Times New Roman"/>
          <w:sz w:val="26"/>
          <w:szCs w:val="26"/>
        </w:rPr>
        <w:t xml:space="preserve">объём импорта товаров (в рублевом выражении) из стран ЕАЭС </w:t>
      </w:r>
      <w:r>
        <w:rPr>
          <w:rFonts w:ascii="Arial Narrow" w:hAnsi="Arial Narrow" w:cs="Times New Roman"/>
          <w:sz w:val="26"/>
          <w:szCs w:val="26"/>
        </w:rPr>
        <w:t>вырос на 9,2</w:t>
      </w:r>
      <w:r w:rsidRPr="00091A1E">
        <w:rPr>
          <w:rFonts w:ascii="Arial Narrow" w:hAnsi="Arial Narrow" w:cs="Times New Roman"/>
          <w:sz w:val="26"/>
          <w:szCs w:val="26"/>
        </w:rPr>
        <w:t>% относительно соответствующего периода 2016 года</w:t>
      </w:r>
      <w:r w:rsidRPr="005F2411">
        <w:rPr>
          <w:rFonts w:ascii="Times New Roman" w:eastAsia="Times New Roman" w:hAnsi="Times New Roman" w:cs="Times New Roman"/>
          <w:sz w:val="28"/>
          <w:szCs w:val="28"/>
          <w:lang w:eastAsia="ru-RU"/>
        </w:rPr>
        <w:t>.</w:t>
      </w:r>
    </w:p>
    <w:p w:rsidR="00760A7D" w:rsidRDefault="00760A7D" w:rsidP="00760A7D">
      <w:pPr>
        <w:spacing w:after="0" w:line="240" w:lineRule="auto"/>
        <w:ind w:firstLine="284"/>
        <w:jc w:val="both"/>
        <w:rPr>
          <w:rFonts w:ascii="Arial Narrow" w:eastAsia="Times New Roman" w:hAnsi="Arial Narrow" w:cs="Times New Roman"/>
          <w:sz w:val="26"/>
          <w:szCs w:val="26"/>
          <w:lang w:eastAsia="ru-RU"/>
        </w:rPr>
      </w:pPr>
      <w:r w:rsidRPr="002A3E75">
        <w:rPr>
          <w:rFonts w:ascii="Arial Narrow" w:eastAsia="Times New Roman" w:hAnsi="Arial Narrow" w:cs="Times New Roman"/>
          <w:sz w:val="26"/>
          <w:szCs w:val="26"/>
          <w:lang w:eastAsia="ru-RU"/>
        </w:rPr>
        <w:t xml:space="preserve">Поступления налога на добавленную стоимость на товары (работы, услуги), ввозимые на территорию Российской Федерации, </w:t>
      </w:r>
      <w:r w:rsidRPr="009D501D">
        <w:rPr>
          <w:rFonts w:ascii="Arial Narrow" w:eastAsia="Times New Roman" w:hAnsi="Arial Narrow" w:cs="Times New Roman"/>
          <w:sz w:val="26"/>
          <w:szCs w:val="26"/>
          <w:lang w:eastAsia="ru-RU"/>
        </w:rPr>
        <w:t xml:space="preserve">в </w:t>
      </w:r>
      <w:r>
        <w:rPr>
          <w:rFonts w:ascii="Arial Narrow" w:eastAsia="Times New Roman" w:hAnsi="Arial Narrow" w:cs="Times New Roman"/>
          <w:sz w:val="26"/>
          <w:szCs w:val="26"/>
          <w:lang w:eastAsia="ru-RU"/>
        </w:rPr>
        <w:t>январе-июне</w:t>
      </w:r>
      <w:r w:rsidRPr="009D501D">
        <w:rPr>
          <w:rFonts w:ascii="Arial Narrow" w:eastAsia="Times New Roman" w:hAnsi="Arial Narrow" w:cs="Times New Roman"/>
          <w:sz w:val="26"/>
          <w:szCs w:val="26"/>
          <w:lang w:eastAsia="ru-RU"/>
        </w:rPr>
        <w:t xml:space="preserve"> 2017 года составили </w:t>
      </w:r>
      <w:r>
        <w:rPr>
          <w:rFonts w:ascii="Arial Narrow" w:eastAsia="Times New Roman" w:hAnsi="Arial Narrow" w:cs="Times New Roman"/>
          <w:sz w:val="26"/>
          <w:szCs w:val="26"/>
          <w:lang w:eastAsia="ru-RU"/>
        </w:rPr>
        <w:t>51,2</w:t>
      </w:r>
      <w:r w:rsidRPr="009D501D">
        <w:rPr>
          <w:rFonts w:ascii="Arial Narrow" w:eastAsia="Times New Roman" w:hAnsi="Arial Narrow" w:cs="Times New Roman"/>
          <w:sz w:val="26"/>
          <w:szCs w:val="26"/>
          <w:lang w:eastAsia="ru-RU"/>
        </w:rPr>
        <w:t>% от объёма поступлений налога в 2017 году в размере</w:t>
      </w:r>
      <w:r>
        <w:rPr>
          <w:rFonts w:ascii="Arial Narrow" w:eastAsia="Times New Roman" w:hAnsi="Arial Narrow" w:cs="Times New Roman"/>
          <w:sz w:val="26"/>
          <w:szCs w:val="26"/>
          <w:lang w:eastAsia="ru-RU"/>
        </w:rPr>
        <w:t xml:space="preserve"> 153,4</w:t>
      </w:r>
      <w:r w:rsidRPr="002A3E75">
        <w:rPr>
          <w:rFonts w:ascii="Arial Narrow" w:eastAsia="Times New Roman" w:hAnsi="Arial Narrow" w:cs="Times New Roman"/>
          <w:sz w:val="26"/>
          <w:szCs w:val="26"/>
          <w:lang w:eastAsia="ru-RU"/>
        </w:rPr>
        <w:t xml:space="preserve"> млрд. рублей, учтенного в Федеральном законе от </w:t>
      </w:r>
      <w:r w:rsidR="00766ABD">
        <w:rPr>
          <w:rFonts w:ascii="Arial Narrow" w:eastAsia="Times New Roman" w:hAnsi="Arial Narrow" w:cs="Times New Roman"/>
          <w:sz w:val="26"/>
          <w:szCs w:val="26"/>
          <w:lang w:eastAsia="ru-RU"/>
        </w:rPr>
        <w:t>01.07.2017</w:t>
      </w:r>
      <w:r w:rsidR="00766ABD" w:rsidRPr="009E41A3">
        <w:rPr>
          <w:rFonts w:ascii="Arial Narrow" w:eastAsia="Times New Roman" w:hAnsi="Arial Narrow" w:cs="Times New Roman"/>
          <w:sz w:val="26"/>
          <w:szCs w:val="26"/>
          <w:lang w:eastAsia="ru-RU"/>
        </w:rPr>
        <w:t xml:space="preserve"> № </w:t>
      </w:r>
      <w:r w:rsidR="00766ABD">
        <w:rPr>
          <w:rFonts w:ascii="Arial Narrow" w:eastAsia="Times New Roman" w:hAnsi="Arial Narrow" w:cs="Times New Roman"/>
          <w:sz w:val="26"/>
          <w:szCs w:val="26"/>
          <w:lang w:eastAsia="ru-RU"/>
        </w:rPr>
        <w:t>157</w:t>
      </w:r>
      <w:r w:rsidR="00766ABD" w:rsidRPr="009E41A3">
        <w:rPr>
          <w:rFonts w:ascii="Arial Narrow" w:eastAsia="Times New Roman" w:hAnsi="Arial Narrow" w:cs="Times New Roman"/>
          <w:sz w:val="26"/>
          <w:szCs w:val="26"/>
          <w:lang w:eastAsia="ru-RU"/>
        </w:rPr>
        <w:t xml:space="preserve">-ФЗ </w:t>
      </w:r>
      <w:r w:rsidR="0079236B">
        <w:rPr>
          <w:rFonts w:ascii="Arial Narrow" w:eastAsia="Times New Roman" w:hAnsi="Arial Narrow" w:cs="Times New Roman"/>
          <w:sz w:val="26"/>
          <w:szCs w:val="26"/>
          <w:lang w:eastAsia="ru-RU"/>
        </w:rPr>
        <w:t>«О внесении изменений в Федеральный закон «</w:t>
      </w:r>
      <w:r w:rsidR="0079236B" w:rsidRPr="00B24F85">
        <w:rPr>
          <w:rFonts w:ascii="Arial Narrow" w:eastAsia="Times New Roman" w:hAnsi="Arial Narrow" w:cs="Times New Roman"/>
          <w:sz w:val="26"/>
          <w:szCs w:val="26"/>
          <w:lang w:eastAsia="ru-RU"/>
        </w:rPr>
        <w:t>О федеральном бюджете на 2017 год и на плановый период 2018 и 2019 годов</w:t>
      </w:r>
      <w:r w:rsidR="0079236B" w:rsidRPr="009D501D">
        <w:rPr>
          <w:rFonts w:ascii="Arial Narrow" w:eastAsia="Times New Roman" w:hAnsi="Arial Narrow" w:cs="Times New Roman"/>
          <w:sz w:val="26"/>
          <w:szCs w:val="26"/>
          <w:lang w:eastAsia="ru-RU"/>
        </w:rPr>
        <w:t>»</w:t>
      </w:r>
      <w:r w:rsidR="0079236B" w:rsidRPr="009E41A3">
        <w:rPr>
          <w:rFonts w:ascii="Arial Narrow" w:eastAsia="Times New Roman" w:hAnsi="Arial Narrow" w:cs="Times New Roman"/>
          <w:sz w:val="26"/>
          <w:szCs w:val="26"/>
          <w:lang w:eastAsia="ru-RU"/>
        </w:rPr>
        <w:t>.</w:t>
      </w:r>
    </w:p>
    <w:p w:rsidR="00760A7D" w:rsidRDefault="00760A7D" w:rsidP="00760A7D">
      <w:pPr>
        <w:spacing w:after="0" w:line="240" w:lineRule="auto"/>
        <w:ind w:firstLine="284"/>
        <w:jc w:val="both"/>
        <w:rPr>
          <w:rFonts w:ascii="Arial Narrow" w:eastAsia="Times New Roman" w:hAnsi="Arial Narrow" w:cs="Times New Roman"/>
          <w:sz w:val="26"/>
          <w:szCs w:val="26"/>
          <w:lang w:eastAsia="ru-RU"/>
        </w:rPr>
      </w:pPr>
    </w:p>
    <w:p w:rsidR="00760A7D" w:rsidRDefault="00760A7D" w:rsidP="00760A7D">
      <w:pPr>
        <w:spacing w:after="0" w:line="240" w:lineRule="auto"/>
        <w:ind w:firstLine="284"/>
        <w:jc w:val="both"/>
        <w:rPr>
          <w:rFonts w:ascii="Arial Narrow" w:eastAsia="Times New Roman" w:hAnsi="Arial Narrow" w:cs="Times New Roman"/>
          <w:sz w:val="26"/>
          <w:szCs w:val="26"/>
          <w:lang w:eastAsia="ru-RU"/>
        </w:rPr>
      </w:pPr>
    </w:p>
    <w:p w:rsidR="00760A7D" w:rsidRDefault="00760A7D" w:rsidP="00760A7D">
      <w:pPr>
        <w:spacing w:after="0" w:line="240" w:lineRule="auto"/>
        <w:ind w:firstLine="284"/>
        <w:jc w:val="both"/>
        <w:rPr>
          <w:rFonts w:ascii="Arial Narrow" w:eastAsia="Times New Roman" w:hAnsi="Arial Narrow" w:cs="Times New Roman"/>
          <w:sz w:val="26"/>
          <w:szCs w:val="26"/>
          <w:lang w:eastAsia="ru-RU"/>
        </w:rPr>
      </w:pPr>
    </w:p>
    <w:p w:rsidR="00760A7D" w:rsidRPr="009A7B3B" w:rsidRDefault="00760A7D" w:rsidP="00760A7D">
      <w:pPr>
        <w:autoSpaceDE w:val="0"/>
        <w:autoSpaceDN w:val="0"/>
        <w:adjustRightInd w:val="0"/>
        <w:spacing w:before="120" w:after="0" w:line="240" w:lineRule="auto"/>
        <w:jc w:val="center"/>
        <w:rPr>
          <w:rFonts w:ascii="Arial Narrow" w:eastAsia="Times New Roman" w:hAnsi="Arial Narrow" w:cs="Times New Roman"/>
          <w:b/>
          <w:lang w:eastAsia="ru-RU"/>
        </w:rPr>
      </w:pPr>
      <w:r w:rsidRPr="00A82F25">
        <w:rPr>
          <w:rFonts w:ascii="Arial Narrow" w:eastAsia="Times New Roman" w:hAnsi="Arial Narrow" w:cs="Times New Roman"/>
          <w:b/>
          <w:lang w:eastAsia="ru-RU"/>
        </w:rPr>
        <w:t>Исполнение парамет</w:t>
      </w:r>
      <w:r>
        <w:rPr>
          <w:rFonts w:ascii="Arial Narrow" w:eastAsia="Times New Roman" w:hAnsi="Arial Narrow" w:cs="Times New Roman"/>
          <w:b/>
          <w:lang w:eastAsia="ru-RU"/>
        </w:rPr>
        <w:t>ров федерального бюджета на 2017</w:t>
      </w:r>
      <w:r w:rsidRPr="00A82F25">
        <w:rPr>
          <w:rFonts w:ascii="Arial Narrow" w:eastAsia="Times New Roman" w:hAnsi="Arial Narrow" w:cs="Times New Roman"/>
          <w:b/>
          <w:lang w:eastAsia="ru-RU"/>
        </w:rPr>
        <w:t xml:space="preserve"> год по </w:t>
      </w:r>
      <w:r>
        <w:rPr>
          <w:rFonts w:ascii="Arial Narrow" w:eastAsia="Times New Roman" w:hAnsi="Arial Narrow" w:cs="Times New Roman"/>
          <w:b/>
          <w:lang w:eastAsia="ru-RU"/>
        </w:rPr>
        <w:t xml:space="preserve">налогу </w:t>
      </w:r>
      <w:r w:rsidRPr="00A82F25">
        <w:rPr>
          <w:rFonts w:ascii="Arial Narrow" w:eastAsia="Times New Roman" w:hAnsi="Arial Narrow" w:cs="Times New Roman"/>
          <w:b/>
          <w:lang w:eastAsia="ru-RU"/>
        </w:rPr>
        <w:t xml:space="preserve">на добавленную стоимость на товары (работы, услуги), </w:t>
      </w:r>
      <w:r>
        <w:rPr>
          <w:rFonts w:ascii="Arial Narrow" w:eastAsia="Times New Roman" w:hAnsi="Arial Narrow" w:cs="Times New Roman"/>
          <w:b/>
          <w:lang w:eastAsia="ru-RU"/>
        </w:rPr>
        <w:t>ввозимые</w:t>
      </w:r>
      <w:r w:rsidRPr="00A82F25">
        <w:rPr>
          <w:rFonts w:ascii="Arial Narrow" w:eastAsia="Times New Roman" w:hAnsi="Arial Narrow" w:cs="Times New Roman"/>
          <w:b/>
          <w:lang w:eastAsia="ru-RU"/>
        </w:rPr>
        <w:t xml:space="preserve"> на территори</w:t>
      </w:r>
      <w:r>
        <w:rPr>
          <w:rFonts w:ascii="Arial Narrow" w:eastAsia="Times New Roman" w:hAnsi="Arial Narrow" w:cs="Times New Roman"/>
          <w:b/>
          <w:lang w:eastAsia="ru-RU"/>
        </w:rPr>
        <w:t>ю</w:t>
      </w:r>
      <w:r w:rsidRPr="00A82F25">
        <w:rPr>
          <w:rFonts w:ascii="Arial Narrow" w:eastAsia="Times New Roman" w:hAnsi="Arial Narrow" w:cs="Times New Roman"/>
          <w:b/>
          <w:lang w:eastAsia="ru-RU"/>
        </w:rPr>
        <w:t xml:space="preserve"> Российской Федерации</w:t>
      </w:r>
    </w:p>
    <w:p w:rsidR="00760A7D" w:rsidRDefault="00760A7D" w:rsidP="00760A7D">
      <w:pPr>
        <w:spacing w:after="0" w:line="240" w:lineRule="auto"/>
        <w:jc w:val="both"/>
        <w:rPr>
          <w:rFonts w:ascii="Arial Narrow" w:eastAsia="Times New Roman" w:hAnsi="Arial Narrow" w:cs="Times New Roman"/>
          <w:sz w:val="26"/>
          <w:szCs w:val="26"/>
          <w:lang w:eastAsia="ru-RU"/>
        </w:rPr>
      </w:pPr>
      <w:r>
        <w:rPr>
          <w:rFonts w:ascii="Arial Narrow" w:eastAsia="Times New Roman" w:hAnsi="Arial Narrow" w:cs="Times New Roman"/>
          <w:noProof/>
          <w:sz w:val="26"/>
          <w:szCs w:val="26"/>
          <w:lang w:eastAsia="ru-RU"/>
        </w:rPr>
        <w:drawing>
          <wp:inline distT="0" distB="0" distL="0" distR="0" wp14:anchorId="57E9D318" wp14:editId="40541C55">
            <wp:extent cx="2924175" cy="2676525"/>
            <wp:effectExtent l="0" t="0" r="0" b="0"/>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61EE3" w:rsidRPr="00261EE3" w:rsidRDefault="00261EE3" w:rsidP="00261EE3">
      <w:pPr>
        <w:spacing w:after="0" w:line="240" w:lineRule="auto"/>
        <w:ind w:firstLine="284"/>
        <w:jc w:val="both"/>
        <w:rPr>
          <w:rFonts w:ascii="Arial Narrow" w:eastAsia="Times New Roman" w:hAnsi="Arial Narrow" w:cs="Times New Roman"/>
          <w:b/>
          <w:sz w:val="26"/>
          <w:szCs w:val="26"/>
          <w:lang w:eastAsia="ru-RU"/>
        </w:rPr>
      </w:pPr>
      <w:r w:rsidRPr="00261EE3">
        <w:rPr>
          <w:rFonts w:ascii="Arial Narrow" w:eastAsia="Times New Roman" w:hAnsi="Arial Narrow" w:cs="Times New Roman"/>
          <w:b/>
          <w:sz w:val="26"/>
          <w:szCs w:val="26"/>
          <w:lang w:eastAsia="ru-RU"/>
        </w:rPr>
        <w:t xml:space="preserve">Совокупная задолженность </w:t>
      </w:r>
      <w:r w:rsidRPr="00261EE3">
        <w:rPr>
          <w:rFonts w:ascii="Arial Narrow" w:eastAsia="Times New Roman" w:hAnsi="Arial Narrow" w:cs="Times New Roman"/>
          <w:sz w:val="26"/>
          <w:szCs w:val="26"/>
          <w:lang w:eastAsia="ru-RU"/>
        </w:rPr>
        <w:t>по налогу на добавленную стоимость на товары, ввозимые на территорию Российской Федерации, на 01.07.2017 составила 1,</w:t>
      </w:r>
      <w:r w:rsidR="00766ABD">
        <w:rPr>
          <w:rFonts w:ascii="Arial Narrow" w:eastAsia="Times New Roman" w:hAnsi="Arial Narrow" w:cs="Times New Roman"/>
          <w:sz w:val="26"/>
          <w:szCs w:val="26"/>
          <w:lang w:eastAsia="ru-RU"/>
        </w:rPr>
        <w:t>5</w:t>
      </w:r>
      <w:r w:rsidRPr="00261EE3">
        <w:rPr>
          <w:rFonts w:ascii="Arial Narrow" w:eastAsia="Times New Roman" w:hAnsi="Arial Narrow" w:cs="Times New Roman"/>
          <w:sz w:val="26"/>
          <w:szCs w:val="26"/>
          <w:lang w:eastAsia="ru-RU"/>
        </w:rPr>
        <w:t xml:space="preserve"> млрд. рублей и по сравнению с началом 2017 года выросла на 0,</w:t>
      </w:r>
      <w:r w:rsidR="00495741">
        <w:rPr>
          <w:rFonts w:ascii="Arial Narrow" w:eastAsia="Times New Roman" w:hAnsi="Arial Narrow" w:cs="Times New Roman"/>
          <w:sz w:val="26"/>
          <w:szCs w:val="26"/>
          <w:lang w:eastAsia="ru-RU"/>
        </w:rPr>
        <w:t>03</w:t>
      </w:r>
      <w:r w:rsidRPr="00261EE3">
        <w:rPr>
          <w:rFonts w:ascii="Arial Narrow" w:eastAsia="Times New Roman" w:hAnsi="Arial Narrow" w:cs="Times New Roman"/>
          <w:sz w:val="26"/>
          <w:szCs w:val="26"/>
          <w:lang w:eastAsia="ru-RU"/>
        </w:rPr>
        <w:t xml:space="preserve"> млрд. рублей, или </w:t>
      </w:r>
      <w:r w:rsidR="00400E19">
        <w:rPr>
          <w:rFonts w:ascii="Arial Narrow" w:eastAsia="Times New Roman" w:hAnsi="Arial Narrow" w:cs="Times New Roman"/>
          <w:sz w:val="26"/>
          <w:szCs w:val="26"/>
          <w:lang w:eastAsia="ru-RU"/>
        </w:rPr>
        <w:t xml:space="preserve">на </w:t>
      </w:r>
      <w:r w:rsidR="00495741">
        <w:rPr>
          <w:rFonts w:ascii="Arial Narrow" w:eastAsia="Times New Roman" w:hAnsi="Arial Narrow" w:cs="Times New Roman"/>
          <w:sz w:val="26"/>
          <w:szCs w:val="26"/>
          <w:lang w:eastAsia="ru-RU"/>
        </w:rPr>
        <w:t>2</w:t>
      </w:r>
      <w:r w:rsidR="00766ABD">
        <w:rPr>
          <w:rFonts w:ascii="Arial Narrow" w:eastAsia="Times New Roman" w:hAnsi="Arial Narrow" w:cs="Times New Roman"/>
          <w:sz w:val="26"/>
          <w:szCs w:val="26"/>
          <w:lang w:eastAsia="ru-RU"/>
        </w:rPr>
        <w:t>,</w:t>
      </w:r>
      <w:r w:rsidR="00495741">
        <w:rPr>
          <w:rFonts w:ascii="Arial Narrow" w:eastAsia="Times New Roman" w:hAnsi="Arial Narrow" w:cs="Times New Roman"/>
          <w:sz w:val="26"/>
          <w:szCs w:val="26"/>
          <w:lang w:eastAsia="ru-RU"/>
        </w:rPr>
        <w:t>1</w:t>
      </w:r>
      <w:r w:rsidR="00400E19">
        <w:rPr>
          <w:rFonts w:ascii="Arial Narrow" w:eastAsia="Times New Roman" w:hAnsi="Arial Narrow" w:cs="Times New Roman"/>
          <w:sz w:val="26"/>
          <w:szCs w:val="26"/>
          <w:lang w:eastAsia="ru-RU"/>
        </w:rPr>
        <w:t>%</w:t>
      </w:r>
      <w:r w:rsidR="00766ABD">
        <w:rPr>
          <w:rFonts w:ascii="Arial Narrow" w:eastAsia="Times New Roman" w:hAnsi="Arial Narrow" w:cs="Times New Roman"/>
          <w:sz w:val="26"/>
          <w:szCs w:val="26"/>
          <w:lang w:eastAsia="ru-RU"/>
        </w:rPr>
        <w:t>.</w:t>
      </w:r>
    </w:p>
    <w:p w:rsidR="00261EE3" w:rsidRPr="00261EE3" w:rsidRDefault="00261EE3" w:rsidP="00261EE3">
      <w:pPr>
        <w:spacing w:after="0" w:line="240" w:lineRule="auto"/>
        <w:ind w:firstLine="284"/>
        <w:jc w:val="both"/>
        <w:rPr>
          <w:rFonts w:ascii="Arial Narrow" w:eastAsia="Times New Roman" w:hAnsi="Arial Narrow" w:cs="Times New Roman"/>
          <w:sz w:val="26"/>
          <w:szCs w:val="26"/>
          <w:lang w:eastAsia="ru-RU"/>
        </w:rPr>
      </w:pPr>
      <w:r w:rsidRPr="00261EE3">
        <w:rPr>
          <w:rFonts w:ascii="Arial Narrow" w:eastAsia="Times New Roman" w:hAnsi="Arial Narrow" w:cs="Times New Roman"/>
          <w:b/>
          <w:sz w:val="26"/>
          <w:szCs w:val="26"/>
          <w:lang w:eastAsia="ru-RU"/>
        </w:rPr>
        <w:t>Недоимка</w:t>
      </w:r>
      <w:r w:rsidRPr="00261EE3">
        <w:rPr>
          <w:rFonts w:ascii="Arial Narrow" w:eastAsia="Times New Roman" w:hAnsi="Arial Narrow" w:cs="Times New Roman"/>
          <w:sz w:val="26"/>
          <w:szCs w:val="26"/>
          <w:lang w:eastAsia="ru-RU"/>
        </w:rPr>
        <w:t xml:space="preserve"> по налогу на 01.07.2017 составила 0,8 млрд. рублей и по сравнению с началом 2017 года выросла на 0,0</w:t>
      </w:r>
      <w:r w:rsidR="00766ABD">
        <w:rPr>
          <w:rFonts w:ascii="Arial Narrow" w:eastAsia="Times New Roman" w:hAnsi="Arial Narrow" w:cs="Times New Roman"/>
          <w:sz w:val="26"/>
          <w:szCs w:val="26"/>
          <w:lang w:eastAsia="ru-RU"/>
        </w:rPr>
        <w:t>8</w:t>
      </w:r>
      <w:r w:rsidRPr="00261EE3">
        <w:rPr>
          <w:rFonts w:ascii="Arial Narrow" w:eastAsia="Times New Roman" w:hAnsi="Arial Narrow" w:cs="Times New Roman"/>
          <w:sz w:val="26"/>
          <w:szCs w:val="26"/>
          <w:lang w:eastAsia="ru-RU"/>
        </w:rPr>
        <w:t xml:space="preserve"> млрд. рублей, или на </w:t>
      </w:r>
      <w:r w:rsidR="00495741">
        <w:rPr>
          <w:rFonts w:ascii="Arial Narrow" w:eastAsia="Times New Roman" w:hAnsi="Arial Narrow" w:cs="Times New Roman"/>
          <w:sz w:val="26"/>
          <w:szCs w:val="26"/>
          <w:lang w:eastAsia="ru-RU"/>
        </w:rPr>
        <w:t>10</w:t>
      </w:r>
      <w:r w:rsidRPr="00261EE3">
        <w:rPr>
          <w:rFonts w:ascii="Arial Narrow" w:eastAsia="Times New Roman" w:hAnsi="Arial Narrow" w:cs="Times New Roman"/>
          <w:sz w:val="26"/>
          <w:szCs w:val="26"/>
          <w:lang w:eastAsia="ru-RU"/>
        </w:rPr>
        <w:t>,</w:t>
      </w:r>
      <w:r w:rsidR="00495741">
        <w:rPr>
          <w:rFonts w:ascii="Arial Narrow" w:eastAsia="Times New Roman" w:hAnsi="Arial Narrow" w:cs="Times New Roman"/>
          <w:sz w:val="26"/>
          <w:szCs w:val="26"/>
          <w:lang w:eastAsia="ru-RU"/>
        </w:rPr>
        <w:t>0</w:t>
      </w:r>
      <w:r w:rsidRPr="00261EE3">
        <w:rPr>
          <w:rFonts w:ascii="Arial Narrow" w:eastAsia="Times New Roman" w:hAnsi="Arial Narrow" w:cs="Times New Roman"/>
          <w:sz w:val="26"/>
          <w:szCs w:val="26"/>
          <w:lang w:eastAsia="ru-RU"/>
        </w:rPr>
        <w:t>%.</w:t>
      </w:r>
    </w:p>
    <w:p w:rsidR="00760A7D" w:rsidRDefault="00760A7D" w:rsidP="00760A7D">
      <w:pPr>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br w:type="page"/>
      </w:r>
    </w:p>
    <w:p w:rsidR="00D1222B" w:rsidRDefault="00D1222B" w:rsidP="00D1222B">
      <w:pPr>
        <w:spacing w:after="0" w:line="240" w:lineRule="auto"/>
        <w:jc w:val="both"/>
        <w:rPr>
          <w:rFonts w:ascii="Arial Narrow" w:eastAsia="Times New Roman" w:hAnsi="Arial Narrow" w:cs="Times New Roman"/>
          <w:b/>
          <w:sz w:val="30"/>
          <w:szCs w:val="30"/>
        </w:rPr>
      </w:pPr>
      <w:r w:rsidRPr="005B653C">
        <w:rPr>
          <w:rFonts w:ascii="Arial Narrow" w:eastAsia="Times New Roman" w:hAnsi="Arial Narrow" w:cs="Times New Roman"/>
          <w:b/>
          <w:sz w:val="30"/>
          <w:szCs w:val="30"/>
        </w:rPr>
        <w:lastRenderedPageBreak/>
        <w:t>Акцизы</w:t>
      </w:r>
    </w:p>
    <w:p w:rsidR="00D1222B" w:rsidRPr="005B653C" w:rsidRDefault="00D1222B" w:rsidP="00D1222B">
      <w:pPr>
        <w:spacing w:after="0" w:line="240" w:lineRule="auto"/>
        <w:jc w:val="both"/>
        <w:rPr>
          <w:rFonts w:ascii="Arial Narrow" w:eastAsia="Times New Roman" w:hAnsi="Arial Narrow" w:cs="Times New Roman"/>
          <w:b/>
          <w:sz w:val="30"/>
          <w:szCs w:val="30"/>
        </w:rPr>
      </w:pPr>
    </w:p>
    <w:p w:rsidR="00D1222B" w:rsidRPr="005B653C" w:rsidRDefault="00D1222B" w:rsidP="00D1222B">
      <w:pPr>
        <w:spacing w:after="0" w:line="240" w:lineRule="auto"/>
        <w:ind w:firstLine="284"/>
        <w:jc w:val="both"/>
        <w:rPr>
          <w:rFonts w:ascii="Arial Narrow" w:eastAsia="Times New Roman" w:hAnsi="Arial Narrow" w:cs="Times New Roman"/>
          <w:bCs/>
          <w:iCs/>
          <w:sz w:val="26"/>
          <w:szCs w:val="26"/>
        </w:rPr>
      </w:pPr>
      <w:r w:rsidRPr="005B653C">
        <w:rPr>
          <w:rFonts w:ascii="Arial Narrow" w:eastAsia="Times New Roman" w:hAnsi="Arial Narrow" w:cs="Times New Roman"/>
          <w:b/>
          <w:sz w:val="26"/>
          <w:szCs w:val="26"/>
        </w:rPr>
        <w:t>Акцизы по подакцизным товарам (продукции), производимым на территории Российской Федерации</w:t>
      </w:r>
    </w:p>
    <w:p w:rsidR="00D1222B" w:rsidRPr="00EE69AB" w:rsidRDefault="00D1222B" w:rsidP="00D1222B">
      <w:pPr>
        <w:keepNext/>
        <w:spacing w:after="0" w:line="240" w:lineRule="auto"/>
        <w:ind w:firstLine="284"/>
        <w:jc w:val="both"/>
        <w:outlineLvl w:val="1"/>
        <w:rPr>
          <w:rFonts w:ascii="Arial Narrow" w:eastAsia="Times New Roman" w:hAnsi="Arial Narrow" w:cs="Times New Roman"/>
          <w:bCs/>
          <w:iCs/>
          <w:sz w:val="26"/>
          <w:szCs w:val="26"/>
        </w:rPr>
      </w:pPr>
      <w:r w:rsidRPr="005B653C">
        <w:rPr>
          <w:rFonts w:ascii="Arial Narrow" w:eastAsia="Times New Roman" w:hAnsi="Arial Narrow" w:cs="Times New Roman"/>
          <w:bCs/>
          <w:iCs/>
          <w:sz w:val="26"/>
          <w:szCs w:val="26"/>
        </w:rPr>
        <w:t>Поступления по сводной группе акцизов по подакцизным товарам (продукции), производимым на территории Российской Федерации, в консолидированн</w:t>
      </w:r>
      <w:r>
        <w:rPr>
          <w:rFonts w:ascii="Arial Narrow" w:eastAsia="Times New Roman" w:hAnsi="Arial Narrow" w:cs="Times New Roman"/>
          <w:bCs/>
          <w:iCs/>
          <w:sz w:val="26"/>
          <w:szCs w:val="26"/>
        </w:rPr>
        <w:t>ый бюджет Российской Федерации в</w:t>
      </w:r>
      <w:r w:rsidRPr="005B653C">
        <w:rPr>
          <w:rFonts w:ascii="Arial Narrow" w:eastAsia="Times New Roman" w:hAnsi="Arial Narrow" w:cs="Times New Roman"/>
          <w:bCs/>
          <w:iCs/>
          <w:sz w:val="26"/>
          <w:szCs w:val="26"/>
        </w:rPr>
        <w:t xml:space="preserve"> </w:t>
      </w:r>
      <w:r>
        <w:rPr>
          <w:rFonts w:ascii="Arial Narrow" w:eastAsia="Times New Roman" w:hAnsi="Arial Narrow" w:cs="Times New Roman"/>
          <w:bCs/>
          <w:iCs/>
          <w:sz w:val="26"/>
          <w:szCs w:val="26"/>
        </w:rPr>
        <w:t>январе-июне 2017 года</w:t>
      </w:r>
      <w:r w:rsidRPr="005B653C">
        <w:rPr>
          <w:rFonts w:ascii="Arial Narrow" w:eastAsia="Times New Roman" w:hAnsi="Arial Narrow" w:cs="Times New Roman"/>
          <w:bCs/>
          <w:iCs/>
          <w:sz w:val="26"/>
          <w:szCs w:val="26"/>
        </w:rPr>
        <w:t xml:space="preserve"> </w:t>
      </w:r>
      <w:r w:rsidRPr="00EE69AB">
        <w:rPr>
          <w:rFonts w:ascii="Arial Narrow" w:eastAsia="Times New Roman" w:hAnsi="Arial Narrow" w:cs="Times New Roman"/>
          <w:bCs/>
          <w:iCs/>
          <w:sz w:val="26"/>
          <w:szCs w:val="26"/>
        </w:rPr>
        <w:t>составили 720,2 млрд. рублей, что на 118,8 млрд. рублей, или на 19,8% больше, чем в январе-июне 2016 года.</w:t>
      </w:r>
    </w:p>
    <w:p w:rsidR="00F57C30" w:rsidRPr="00EE69AB" w:rsidRDefault="006B7D97" w:rsidP="00EE69AB">
      <w:pPr>
        <w:shd w:val="clear" w:color="auto" w:fill="FFFFFF" w:themeFill="background1"/>
        <w:spacing w:after="0" w:line="240" w:lineRule="auto"/>
        <w:ind w:firstLine="284"/>
        <w:jc w:val="both"/>
        <w:rPr>
          <w:rFonts w:ascii="Arial Narrow" w:eastAsia="Calibri" w:hAnsi="Arial Narrow" w:cs="Times New Roman"/>
          <w:sz w:val="26"/>
          <w:szCs w:val="26"/>
        </w:rPr>
      </w:pPr>
      <w:r w:rsidRPr="00EE69AB">
        <w:rPr>
          <w:rFonts w:ascii="Arial Narrow" w:eastAsia="Calibri" w:hAnsi="Arial Narrow" w:cs="Times New Roman"/>
          <w:sz w:val="26"/>
          <w:szCs w:val="26"/>
        </w:rPr>
        <w:t xml:space="preserve">Основным фактором, повлиявшим на </w:t>
      </w:r>
      <w:r w:rsidR="00F57C30" w:rsidRPr="00EE69AB">
        <w:rPr>
          <w:rFonts w:ascii="Arial Narrow" w:eastAsia="Calibri" w:hAnsi="Arial Narrow" w:cs="Times New Roman"/>
          <w:sz w:val="26"/>
          <w:szCs w:val="26"/>
        </w:rPr>
        <w:t>рост</w:t>
      </w:r>
      <w:r w:rsidRPr="00EE69AB">
        <w:rPr>
          <w:rFonts w:ascii="Arial Narrow" w:eastAsia="Calibri" w:hAnsi="Arial Narrow" w:cs="Times New Roman"/>
          <w:sz w:val="26"/>
          <w:szCs w:val="26"/>
        </w:rPr>
        <w:t xml:space="preserve"> поступлений, является </w:t>
      </w:r>
      <w:r w:rsidRPr="00EE69AB">
        <w:rPr>
          <w:rFonts w:ascii="Arial Narrow" w:eastAsia="Calibri" w:hAnsi="Arial Narrow" w:cs="Times New Roman"/>
          <w:b/>
          <w:sz w:val="26"/>
          <w:szCs w:val="26"/>
        </w:rPr>
        <w:t>индексация ставок</w:t>
      </w:r>
      <w:r w:rsidRPr="00EE69AB">
        <w:rPr>
          <w:rFonts w:ascii="Arial Narrow" w:eastAsia="Calibri" w:hAnsi="Arial Narrow" w:cs="Times New Roman"/>
          <w:sz w:val="26"/>
          <w:szCs w:val="26"/>
        </w:rPr>
        <w:t xml:space="preserve"> </w:t>
      </w:r>
      <w:r w:rsidRPr="00EE69AB">
        <w:rPr>
          <w:rFonts w:ascii="Arial Narrow" w:eastAsia="Calibri" w:hAnsi="Arial Narrow" w:cs="Times New Roman"/>
          <w:sz w:val="26"/>
          <w:szCs w:val="26"/>
        </w:rPr>
        <w:t>по акциз</w:t>
      </w:r>
      <w:r w:rsidR="00F57C30" w:rsidRPr="00EE69AB">
        <w:rPr>
          <w:rFonts w:ascii="Arial Narrow" w:eastAsia="Calibri" w:hAnsi="Arial Narrow" w:cs="Times New Roman"/>
          <w:sz w:val="26"/>
          <w:szCs w:val="26"/>
        </w:rPr>
        <w:t>ам на нефтепродукты</w:t>
      </w:r>
      <w:r w:rsidRPr="00EE69AB">
        <w:rPr>
          <w:rFonts w:ascii="Arial Narrow" w:eastAsia="Calibri" w:hAnsi="Arial Narrow" w:cs="Times New Roman"/>
          <w:sz w:val="26"/>
          <w:szCs w:val="26"/>
        </w:rPr>
        <w:t>,</w:t>
      </w:r>
      <w:r w:rsidR="00F57C30" w:rsidRPr="00EE69AB">
        <w:rPr>
          <w:rFonts w:ascii="Arial Narrow" w:eastAsia="Calibri" w:hAnsi="Arial Narrow" w:cs="Times New Roman"/>
          <w:sz w:val="26"/>
          <w:szCs w:val="26"/>
        </w:rPr>
        <w:t xml:space="preserve"> табак  и алкогольную продукцию</w:t>
      </w:r>
      <w:r w:rsidRPr="00EE69AB">
        <w:rPr>
          <w:rFonts w:ascii="Arial Narrow" w:eastAsia="Calibri" w:hAnsi="Arial Narrow" w:cs="Times New Roman"/>
          <w:sz w:val="26"/>
          <w:szCs w:val="26"/>
        </w:rPr>
        <w:t xml:space="preserve"> </w:t>
      </w:r>
      <w:r w:rsidR="00F57C30" w:rsidRPr="00EE69AB">
        <w:rPr>
          <w:rFonts w:ascii="Arial Narrow" w:eastAsia="Calibri" w:hAnsi="Arial Narrow" w:cs="Times New Roman"/>
          <w:sz w:val="26"/>
          <w:szCs w:val="26"/>
        </w:rPr>
        <w:t>(</w:t>
      </w:r>
      <w:r w:rsidRPr="00EE69AB">
        <w:rPr>
          <w:rFonts w:ascii="Arial Narrow" w:eastAsia="Calibri" w:hAnsi="Arial Narrow" w:cs="Times New Roman"/>
          <w:sz w:val="26"/>
          <w:szCs w:val="26"/>
        </w:rPr>
        <w:t>+108 млрд. рублей</w:t>
      </w:r>
      <w:r w:rsidR="00F57C30" w:rsidRPr="00EE69AB">
        <w:rPr>
          <w:rFonts w:ascii="Arial Narrow" w:eastAsia="Calibri" w:hAnsi="Arial Narrow" w:cs="Times New Roman"/>
          <w:sz w:val="26"/>
          <w:szCs w:val="26"/>
        </w:rPr>
        <w:t>)</w:t>
      </w:r>
      <w:r w:rsidRPr="00EE69AB">
        <w:rPr>
          <w:rFonts w:ascii="Arial Narrow" w:eastAsia="Calibri" w:hAnsi="Arial Narrow" w:cs="Times New Roman"/>
          <w:sz w:val="26"/>
          <w:szCs w:val="26"/>
        </w:rPr>
        <w:t>.</w:t>
      </w:r>
      <w:r w:rsidR="00F57C30" w:rsidRPr="00EE69AB">
        <w:rPr>
          <w:rFonts w:ascii="Arial Narrow" w:eastAsia="Calibri" w:hAnsi="Arial Narrow" w:cs="Times New Roman"/>
          <w:sz w:val="26"/>
          <w:szCs w:val="26"/>
        </w:rPr>
        <w:t xml:space="preserve"> Остальной прирост обеспечен за счет </w:t>
      </w:r>
      <w:r w:rsidR="00F57C30" w:rsidRPr="00EE69AB">
        <w:rPr>
          <w:rFonts w:ascii="Arial Narrow" w:eastAsia="Calibri" w:hAnsi="Arial Narrow" w:cs="Times New Roman"/>
          <w:b/>
          <w:sz w:val="26"/>
          <w:szCs w:val="26"/>
        </w:rPr>
        <w:t xml:space="preserve">администрирования </w:t>
      </w:r>
      <w:r w:rsidR="00F57C30" w:rsidRPr="00EE69AB">
        <w:rPr>
          <w:rFonts w:ascii="Arial Narrow" w:eastAsia="Calibri" w:hAnsi="Arial Narrow" w:cs="Times New Roman"/>
          <w:sz w:val="26"/>
          <w:szCs w:val="26"/>
        </w:rPr>
        <w:t>+13 млрд. рублей.</w:t>
      </w:r>
    </w:p>
    <w:p w:rsidR="00D1222B" w:rsidRDefault="00D1222B" w:rsidP="00D1222B">
      <w:pPr>
        <w:spacing w:after="0" w:line="240" w:lineRule="auto"/>
        <w:ind w:firstLine="284"/>
        <w:jc w:val="both"/>
        <w:rPr>
          <w:rFonts w:ascii="Arial Narrow" w:eastAsia="Calibri" w:hAnsi="Arial Narrow" w:cs="Times New Roman"/>
          <w:sz w:val="26"/>
          <w:szCs w:val="26"/>
        </w:rPr>
      </w:pPr>
      <w:r w:rsidRPr="00EE69AB">
        <w:rPr>
          <w:rFonts w:ascii="Arial Narrow" w:eastAsia="Calibri" w:hAnsi="Arial Narrow" w:cs="Times New Roman"/>
          <w:sz w:val="26"/>
          <w:szCs w:val="26"/>
        </w:rPr>
        <w:t>Основная доля поступлений</w:t>
      </w:r>
      <w:r w:rsidRPr="005B653C">
        <w:rPr>
          <w:rFonts w:ascii="Arial Narrow" w:eastAsia="Calibri" w:hAnsi="Arial Narrow" w:cs="Times New Roman"/>
          <w:sz w:val="26"/>
          <w:szCs w:val="26"/>
        </w:rPr>
        <w:t xml:space="preserve"> по сводной группе акцизов </w:t>
      </w:r>
      <w:r>
        <w:rPr>
          <w:rFonts w:ascii="Arial Narrow" w:eastAsia="Calibri" w:hAnsi="Arial Narrow" w:cs="Times New Roman"/>
          <w:sz w:val="26"/>
          <w:szCs w:val="26"/>
        </w:rPr>
        <w:t>в январе-июне 2017 года</w:t>
      </w:r>
      <w:r w:rsidRPr="005B653C">
        <w:rPr>
          <w:rFonts w:ascii="Arial Narrow" w:eastAsia="Calibri" w:hAnsi="Arial Narrow" w:cs="Times New Roman"/>
          <w:sz w:val="26"/>
          <w:szCs w:val="26"/>
        </w:rPr>
        <w:t xml:space="preserve"> принадлежит акцизам на табачную продукцию (</w:t>
      </w:r>
      <w:r>
        <w:rPr>
          <w:rFonts w:ascii="Arial Narrow" w:eastAsia="Calibri" w:hAnsi="Arial Narrow" w:cs="Times New Roman"/>
          <w:sz w:val="26"/>
          <w:szCs w:val="26"/>
        </w:rPr>
        <w:t>39,0</w:t>
      </w:r>
      <w:r w:rsidRPr="005B653C">
        <w:rPr>
          <w:rFonts w:ascii="Arial Narrow" w:eastAsia="Calibri" w:hAnsi="Arial Narrow" w:cs="Times New Roman"/>
          <w:sz w:val="26"/>
          <w:szCs w:val="26"/>
        </w:rPr>
        <w:t>%) и на нефтепродукты (3</w:t>
      </w:r>
      <w:r>
        <w:rPr>
          <w:rFonts w:ascii="Arial Narrow" w:eastAsia="Calibri" w:hAnsi="Arial Narrow" w:cs="Times New Roman"/>
          <w:sz w:val="26"/>
          <w:szCs w:val="26"/>
        </w:rPr>
        <w:t>4,8</w:t>
      </w:r>
      <w:r w:rsidRPr="005B653C">
        <w:rPr>
          <w:rFonts w:ascii="Arial Narrow" w:eastAsia="Calibri" w:hAnsi="Arial Narrow" w:cs="Times New Roman"/>
          <w:sz w:val="26"/>
          <w:szCs w:val="26"/>
        </w:rPr>
        <w:t>%), производимые на территории Российской Федерации, по</w:t>
      </w:r>
      <w:r>
        <w:rPr>
          <w:rFonts w:ascii="Arial Narrow" w:eastAsia="Calibri" w:hAnsi="Arial Narrow" w:cs="Times New Roman"/>
          <w:sz w:val="26"/>
          <w:szCs w:val="26"/>
        </w:rPr>
        <w:t>ступления по которым составили 280,8</w:t>
      </w:r>
      <w:r w:rsidRPr="005B653C">
        <w:rPr>
          <w:rFonts w:ascii="Arial Narrow" w:eastAsia="Calibri" w:hAnsi="Arial Narrow" w:cs="Times New Roman"/>
          <w:sz w:val="26"/>
          <w:szCs w:val="26"/>
        </w:rPr>
        <w:t xml:space="preserve"> млрд. рублей и </w:t>
      </w:r>
      <w:r>
        <w:rPr>
          <w:rFonts w:ascii="Arial Narrow" w:eastAsia="Calibri" w:hAnsi="Arial Narrow" w:cs="Times New Roman"/>
          <w:sz w:val="26"/>
          <w:szCs w:val="26"/>
        </w:rPr>
        <w:t>250,6</w:t>
      </w:r>
      <w:r w:rsidRPr="005B653C">
        <w:rPr>
          <w:rFonts w:ascii="Arial Narrow" w:eastAsia="Calibri" w:hAnsi="Arial Narrow" w:cs="Times New Roman"/>
          <w:sz w:val="26"/>
          <w:szCs w:val="26"/>
        </w:rPr>
        <w:t xml:space="preserve"> млрд. рублей соответственно.</w:t>
      </w:r>
    </w:p>
    <w:p w:rsidR="00D1222B" w:rsidRDefault="00D1222B" w:rsidP="00D1222B">
      <w:pPr>
        <w:spacing w:after="0" w:line="240" w:lineRule="auto"/>
        <w:ind w:firstLine="284"/>
        <w:jc w:val="both"/>
        <w:rPr>
          <w:rFonts w:ascii="Arial Narrow" w:eastAsia="Calibri" w:hAnsi="Arial Narrow" w:cs="Times New Roman"/>
          <w:sz w:val="26"/>
          <w:szCs w:val="26"/>
        </w:rPr>
      </w:pPr>
    </w:p>
    <w:p w:rsidR="00D1222B" w:rsidRDefault="00D1222B" w:rsidP="00D1222B">
      <w:pPr>
        <w:spacing w:after="0" w:line="240" w:lineRule="auto"/>
        <w:ind w:firstLine="284"/>
        <w:jc w:val="both"/>
        <w:rPr>
          <w:rFonts w:ascii="Arial Narrow" w:eastAsia="Calibri" w:hAnsi="Arial Narrow" w:cs="Times New Roman"/>
          <w:sz w:val="26"/>
          <w:szCs w:val="26"/>
        </w:rPr>
        <w:sectPr w:rsidR="00D1222B" w:rsidSect="00265F12">
          <w:headerReference w:type="default" r:id="rId35"/>
          <w:footerReference w:type="default" r:id="rId36"/>
          <w:type w:val="nextColumn"/>
          <w:pgSz w:w="11907" w:h="16840" w:code="9"/>
          <w:pgMar w:top="1134" w:right="851" w:bottom="1134" w:left="1134" w:header="720" w:footer="720" w:gutter="0"/>
          <w:pgNumType w:start="21"/>
          <w:cols w:num="2" w:space="708"/>
          <w:docGrid w:linePitch="381"/>
        </w:sectPr>
      </w:pPr>
    </w:p>
    <w:p w:rsidR="00D1222B" w:rsidRPr="005B653C" w:rsidRDefault="007435CC" w:rsidP="00D1222B">
      <w:pPr>
        <w:spacing w:after="0" w:line="240" w:lineRule="auto"/>
        <w:jc w:val="both"/>
        <w:rPr>
          <w:rFonts w:ascii="Times New Roman" w:eastAsia="Calibri" w:hAnsi="Times New Roman" w:cs="Times New Roman"/>
          <w:sz w:val="28"/>
          <w:szCs w:val="28"/>
        </w:rPr>
        <w:sectPr w:rsidR="00D1222B" w:rsidRPr="005B653C" w:rsidSect="00034334">
          <w:type w:val="continuous"/>
          <w:pgSz w:w="11907" w:h="16840" w:code="9"/>
          <w:pgMar w:top="1134" w:right="851" w:bottom="1134" w:left="1134" w:header="720" w:footer="720" w:gutter="0"/>
          <w:pgNumType w:start="20"/>
          <w:cols w:num="2" w:space="708"/>
          <w:docGrid w:linePitch="381"/>
        </w:sectPr>
      </w:pPr>
      <w:r>
        <w:rPr>
          <w:rFonts w:ascii="Times New Roman" w:eastAsia="Calibri" w:hAnsi="Times New Roman" w:cs="Times New Roman"/>
          <w:noProof/>
          <w:sz w:val="28"/>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14.45pt;margin-top:15.3pt;width:443.7pt;height:467.4pt;z-index:251764736">
            <v:imagedata r:id="rId37" o:title=""/>
          </v:shape>
          <o:OLEObject Type="Embed" ProgID="Excel.Sheet.12" ShapeID="_x0000_s1034" DrawAspect="Content" ObjectID="_1566197358" r:id="rId38"/>
        </w:object>
      </w:r>
    </w:p>
    <w:p w:rsidR="00D1222B" w:rsidRDefault="00D1222B" w:rsidP="00D1222B">
      <w:pPr>
        <w:spacing w:before="120" w:after="0" w:line="240" w:lineRule="auto"/>
        <w:jc w:val="both"/>
        <w:rPr>
          <w:rFonts w:ascii="Arial Narrow" w:eastAsia="Times New Roman" w:hAnsi="Arial Narrow" w:cs="Times New Roman"/>
          <w:sz w:val="26"/>
          <w:szCs w:val="26"/>
        </w:rPr>
        <w:sectPr w:rsidR="00D1222B" w:rsidSect="000B0C41">
          <w:headerReference w:type="default" r:id="rId39"/>
          <w:footerReference w:type="default" r:id="rId40"/>
          <w:type w:val="nextColumn"/>
          <w:pgSz w:w="11907" w:h="16840" w:code="9"/>
          <w:pgMar w:top="1134" w:right="851" w:bottom="1134" w:left="1134" w:header="720" w:footer="720" w:gutter="0"/>
          <w:pgNumType w:start="23"/>
          <w:cols w:num="2" w:space="708"/>
          <w:docGrid w:linePitch="381"/>
        </w:sectPr>
      </w:pPr>
    </w:p>
    <w:p w:rsidR="00D1222B" w:rsidRPr="005B653C" w:rsidRDefault="00D1222B" w:rsidP="00D1222B">
      <w:pPr>
        <w:spacing w:before="120"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lastRenderedPageBreak/>
        <w:t xml:space="preserve">Поступления </w:t>
      </w:r>
      <w:r w:rsidRPr="005B653C">
        <w:rPr>
          <w:rFonts w:ascii="Arial Narrow" w:eastAsia="Times New Roman" w:hAnsi="Arial Narrow" w:cs="Times New Roman"/>
          <w:b/>
          <w:bCs/>
          <w:sz w:val="26"/>
          <w:szCs w:val="26"/>
        </w:rPr>
        <w:t xml:space="preserve">акцизов на спирт этиловый из всех видов сырья и спиртосодержащую продукцию </w:t>
      </w:r>
      <w:r w:rsidRPr="005B653C">
        <w:rPr>
          <w:rFonts w:ascii="Arial Narrow" w:eastAsia="Times New Roman" w:hAnsi="Arial Narrow" w:cs="Times New Roman"/>
          <w:sz w:val="26"/>
          <w:szCs w:val="26"/>
        </w:rPr>
        <w:t xml:space="preserve">в консолидированный бюджет Российской Федерации </w:t>
      </w:r>
      <w:r>
        <w:rPr>
          <w:rFonts w:ascii="Arial Narrow" w:eastAsia="Times New Roman" w:hAnsi="Arial Narrow" w:cs="Times New Roman"/>
          <w:sz w:val="26"/>
          <w:szCs w:val="26"/>
        </w:rPr>
        <w:t>в</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январе-июне 2017 года</w:t>
      </w:r>
      <w:r w:rsidRPr="005B653C">
        <w:rPr>
          <w:rFonts w:ascii="Arial Narrow" w:eastAsia="Times New Roman" w:hAnsi="Arial Narrow" w:cs="Times New Roman"/>
          <w:sz w:val="26"/>
          <w:szCs w:val="26"/>
        </w:rPr>
        <w:t xml:space="preserve"> составили 0,</w:t>
      </w:r>
      <w:r>
        <w:rPr>
          <w:rFonts w:ascii="Arial Narrow" w:eastAsia="Times New Roman" w:hAnsi="Arial Narrow" w:cs="Times New Roman"/>
          <w:sz w:val="26"/>
          <w:szCs w:val="26"/>
        </w:rPr>
        <w:t>58</w:t>
      </w:r>
      <w:r w:rsidRPr="005B653C">
        <w:rPr>
          <w:rFonts w:ascii="Arial Narrow" w:eastAsia="Times New Roman" w:hAnsi="Arial Narrow" w:cs="Times New Roman"/>
          <w:sz w:val="26"/>
          <w:szCs w:val="26"/>
        </w:rPr>
        <w:t xml:space="preserve"> млрд. рублей и </w:t>
      </w:r>
      <w:r>
        <w:rPr>
          <w:rFonts w:ascii="Arial Narrow" w:eastAsia="Times New Roman" w:hAnsi="Arial Narrow" w:cs="Times New Roman"/>
          <w:sz w:val="26"/>
          <w:szCs w:val="26"/>
        </w:rPr>
        <w:t>относительно января-июня 2016 года</w:t>
      </w:r>
      <w:r w:rsidRPr="005B653C">
        <w:rPr>
          <w:rFonts w:ascii="Arial Narrow" w:eastAsia="Times New Roman" w:hAnsi="Arial Narrow" w:cs="Times New Roman"/>
          <w:sz w:val="26"/>
          <w:szCs w:val="26"/>
        </w:rPr>
        <w:t xml:space="preserve"> выросл</w:t>
      </w:r>
      <w:r>
        <w:rPr>
          <w:rFonts w:ascii="Arial Narrow" w:eastAsia="Times New Roman" w:hAnsi="Arial Narrow" w:cs="Times New Roman"/>
          <w:sz w:val="26"/>
          <w:szCs w:val="26"/>
        </w:rPr>
        <w:t>и на 0,13</w:t>
      </w:r>
      <w:r w:rsidRPr="005B653C">
        <w:rPr>
          <w:rFonts w:ascii="Arial Narrow" w:eastAsia="Times New Roman" w:hAnsi="Arial Narrow" w:cs="Times New Roman"/>
          <w:sz w:val="26"/>
          <w:szCs w:val="26"/>
        </w:rPr>
        <w:t xml:space="preserve"> млрд. рублей, или на </w:t>
      </w:r>
      <w:r>
        <w:rPr>
          <w:rFonts w:ascii="Arial Narrow" w:eastAsia="Times New Roman" w:hAnsi="Arial Narrow" w:cs="Times New Roman"/>
          <w:sz w:val="26"/>
          <w:szCs w:val="26"/>
        </w:rPr>
        <w:t>28,8</w:t>
      </w:r>
      <w:r w:rsidRPr="005B653C">
        <w:rPr>
          <w:rFonts w:ascii="Arial Narrow" w:eastAsia="Times New Roman" w:hAnsi="Arial Narrow" w:cs="Times New Roman"/>
          <w:sz w:val="26"/>
          <w:szCs w:val="26"/>
        </w:rPr>
        <w:t xml:space="preserve"> процента.</w:t>
      </w:r>
      <w:r w:rsidRPr="005B653C">
        <w:rPr>
          <w:rFonts w:ascii="Arial Narrow" w:eastAsia="Times New Roman" w:hAnsi="Arial Narrow" w:cs="Times New Roman"/>
          <w:i/>
          <w:sz w:val="26"/>
          <w:szCs w:val="26"/>
        </w:rPr>
        <w:t xml:space="preserve"> </w:t>
      </w:r>
      <w:r w:rsidRPr="005B653C">
        <w:rPr>
          <w:rFonts w:ascii="Arial Narrow" w:eastAsia="Times New Roman" w:hAnsi="Arial Narrow" w:cs="Times New Roman"/>
          <w:sz w:val="26"/>
          <w:szCs w:val="26"/>
        </w:rPr>
        <w:t>Поступления акцизов в федеральный бюджет составили 0,</w:t>
      </w:r>
      <w:r>
        <w:rPr>
          <w:rFonts w:ascii="Arial Narrow" w:eastAsia="Times New Roman" w:hAnsi="Arial Narrow" w:cs="Times New Roman"/>
          <w:sz w:val="26"/>
          <w:szCs w:val="26"/>
        </w:rPr>
        <w:t>39</w:t>
      </w:r>
      <w:r w:rsidRPr="005B653C">
        <w:rPr>
          <w:rFonts w:ascii="Arial Narrow" w:eastAsia="Times New Roman" w:hAnsi="Arial Narrow" w:cs="Times New Roman"/>
          <w:sz w:val="26"/>
          <w:szCs w:val="26"/>
        </w:rPr>
        <w:t xml:space="preserve"> млрд. рублей, что на 0,</w:t>
      </w:r>
      <w:r>
        <w:rPr>
          <w:rFonts w:ascii="Arial Narrow" w:eastAsia="Times New Roman" w:hAnsi="Arial Narrow" w:cs="Times New Roman"/>
          <w:sz w:val="26"/>
          <w:szCs w:val="26"/>
        </w:rPr>
        <w:t>08 млрд. рублей, или на 24,1%</w:t>
      </w:r>
      <w:r w:rsidRPr="005B653C">
        <w:rPr>
          <w:rFonts w:ascii="Arial Narrow" w:eastAsia="Times New Roman" w:hAnsi="Arial Narrow" w:cs="Times New Roman"/>
          <w:sz w:val="26"/>
          <w:szCs w:val="26"/>
        </w:rPr>
        <w:t xml:space="preserve"> больше, чем за </w:t>
      </w:r>
      <w:r>
        <w:rPr>
          <w:rFonts w:ascii="Arial Narrow" w:eastAsia="Times New Roman" w:hAnsi="Arial Narrow" w:cs="Times New Roman"/>
          <w:sz w:val="26"/>
          <w:szCs w:val="26"/>
        </w:rPr>
        <w:t xml:space="preserve">январь-июнь </w:t>
      </w:r>
      <w:r w:rsidRPr="005B653C">
        <w:rPr>
          <w:rFonts w:ascii="Arial Narrow" w:eastAsia="Times New Roman" w:hAnsi="Arial Narrow" w:cs="Times New Roman"/>
          <w:sz w:val="26"/>
          <w:szCs w:val="26"/>
        </w:rPr>
        <w:t>201</w:t>
      </w:r>
      <w:r>
        <w:rPr>
          <w:rFonts w:ascii="Arial Narrow" w:eastAsia="Times New Roman" w:hAnsi="Arial Narrow" w:cs="Times New Roman"/>
          <w:sz w:val="26"/>
          <w:szCs w:val="26"/>
        </w:rPr>
        <w:t>6</w:t>
      </w:r>
      <w:r w:rsidRPr="005B653C">
        <w:rPr>
          <w:rFonts w:ascii="Arial Narrow" w:eastAsia="Times New Roman" w:hAnsi="Arial Narrow" w:cs="Times New Roman"/>
          <w:sz w:val="26"/>
          <w:szCs w:val="26"/>
        </w:rPr>
        <w:t xml:space="preserve"> год</w:t>
      </w:r>
      <w:r>
        <w:rPr>
          <w:rFonts w:ascii="Arial Narrow" w:eastAsia="Times New Roman" w:hAnsi="Arial Narrow" w:cs="Times New Roman"/>
          <w:sz w:val="26"/>
          <w:szCs w:val="26"/>
        </w:rPr>
        <w:t>а</w:t>
      </w:r>
      <w:r w:rsidRPr="005B653C">
        <w:rPr>
          <w:rFonts w:ascii="Arial Narrow" w:eastAsia="Times New Roman" w:hAnsi="Arial Narrow" w:cs="Times New Roman"/>
          <w:sz w:val="26"/>
          <w:szCs w:val="26"/>
        </w:rPr>
        <w:t>.</w:t>
      </w:r>
    </w:p>
    <w:p w:rsidR="00D1222B" w:rsidRPr="005B653C" w:rsidRDefault="00D1222B" w:rsidP="00D1222B">
      <w:pPr>
        <w:tabs>
          <w:tab w:val="left" w:pos="5760"/>
        </w:tabs>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Помесячная динамика поступлений акцизов на спирт этиловый из всех видов сырья и спиртосодержащую продукцию в консолидированный бюджет Российской Федерации за </w:t>
      </w:r>
      <w:r>
        <w:rPr>
          <w:rFonts w:ascii="Arial Narrow" w:eastAsia="Times New Roman" w:hAnsi="Arial Narrow" w:cs="Times New Roman"/>
          <w:sz w:val="26"/>
          <w:szCs w:val="26"/>
        </w:rPr>
        <w:t>январь – июнь 2017 года</w:t>
      </w:r>
      <w:r w:rsidRPr="005B653C">
        <w:rPr>
          <w:rFonts w:ascii="Arial Narrow" w:eastAsia="Times New Roman" w:hAnsi="Arial Narrow" w:cs="Times New Roman"/>
          <w:sz w:val="26"/>
          <w:szCs w:val="26"/>
        </w:rPr>
        <w:t xml:space="preserve"> приведена на следующем графике.</w:t>
      </w:r>
    </w:p>
    <w:p w:rsidR="00D1222B" w:rsidRPr="005B653C" w:rsidRDefault="00D1222B" w:rsidP="00D1222B">
      <w:pPr>
        <w:tabs>
          <w:tab w:val="left" w:pos="5760"/>
        </w:tabs>
        <w:spacing w:after="0" w:line="240" w:lineRule="auto"/>
        <w:ind w:firstLine="709"/>
        <w:jc w:val="both"/>
        <w:rPr>
          <w:rFonts w:ascii="Times New Roman" w:eastAsia="Times New Roman" w:hAnsi="Times New Roman" w:cs="Times New Roman"/>
          <w:sz w:val="16"/>
          <w:szCs w:val="20"/>
        </w:rPr>
      </w:pPr>
    </w:p>
    <w:p w:rsidR="00D1222B" w:rsidRPr="005B653C" w:rsidRDefault="00D1222B" w:rsidP="00D1222B">
      <w:pPr>
        <w:tabs>
          <w:tab w:val="left" w:pos="5760"/>
        </w:tabs>
        <w:spacing w:after="0" w:line="240" w:lineRule="auto"/>
        <w:jc w:val="center"/>
        <w:rPr>
          <w:rFonts w:ascii="Times New Roman" w:eastAsia="Times New Roman" w:hAnsi="Times New Roman" w:cs="Times New Roman"/>
          <w:sz w:val="16"/>
          <w:szCs w:val="16"/>
        </w:rPr>
      </w:pPr>
      <w:r w:rsidRPr="005B653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2688" behindDoc="0" locked="0" layoutInCell="1" allowOverlap="1" wp14:anchorId="3B4EA0E4" wp14:editId="527F1681">
                <wp:simplePos x="0" y="0"/>
                <wp:positionH relativeFrom="column">
                  <wp:posOffset>-6087</wp:posOffset>
                </wp:positionH>
                <wp:positionV relativeFrom="paragraph">
                  <wp:posOffset>410845</wp:posOffset>
                </wp:positionV>
                <wp:extent cx="818984" cy="257175"/>
                <wp:effectExtent l="0" t="0" r="0" b="0"/>
                <wp:wrapNone/>
                <wp:docPr id="307" name="Поле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984" cy="257175"/>
                        </a:xfrm>
                        <a:prstGeom prst="rect">
                          <a:avLst/>
                        </a:prstGeom>
                        <a:noFill/>
                        <a:ln w="9525">
                          <a:noFill/>
                          <a:miter lim="800000"/>
                          <a:headEnd/>
                          <a:tailEnd/>
                        </a:ln>
                      </wps:spPr>
                      <wps:txbx>
                        <w:txbxContent>
                          <w:p w:rsidR="00285F14" w:rsidRPr="004A3385" w:rsidRDefault="00285F14" w:rsidP="00D1222B">
                            <w:pPr>
                              <w:rPr>
                                <w:rFonts w:ascii="Arial Narrow" w:hAnsi="Arial Narrow" w:cs="Times New Roman"/>
                                <w:sz w:val="18"/>
                                <w:szCs w:val="18"/>
                              </w:rPr>
                            </w:pPr>
                            <w:r w:rsidRPr="004A3385">
                              <w:rPr>
                                <w:rFonts w:ascii="Arial Narrow" w:hAnsi="Arial Narrow" w:cs="Times New Roman"/>
                                <w:sz w:val="18"/>
                                <w:szCs w:val="18"/>
                              </w:rPr>
                              <w:t>млн. рублей</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4EA0E4" id="Поле 307" o:spid="_x0000_s1056" type="#_x0000_t202" style="position:absolute;left:0;text-align:left;margin-left:-.5pt;margin-top:32.35pt;width:64.5pt;height:20.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" filled="f" stroked="f">
                <v:textbox>
                  <w:txbxContent>
                    <w:p w:rsidR="00285F14" w:rsidRPr="004A3385" w:rsidRDefault="00285F14" w:rsidP="00D1222B">
                      <w:pPr>
                        <w:rPr>
                          <w:rFonts w:ascii="Arial Narrow" w:hAnsi="Arial Narrow" w:cs="Times New Roman"/>
                          <w:sz w:val="18"/>
                          <w:szCs w:val="18"/>
                        </w:rPr>
                      </w:pPr>
                      <w:r w:rsidRPr="004A3385">
                        <w:rPr>
                          <w:rFonts w:ascii="Arial Narrow" w:hAnsi="Arial Narrow" w:cs="Times New Roman"/>
                          <w:sz w:val="18"/>
                          <w:szCs w:val="18"/>
                        </w:rPr>
                        <w:t>млн. рублей</w:t>
                      </w:r>
                    </w:p>
                  </w:txbxContent>
                </v:textbox>
              </v:shape>
            </w:pict>
          </mc:Fallback>
        </mc:AlternateContent>
      </w:r>
      <w:r w:rsidRPr="005B653C">
        <w:rPr>
          <w:rFonts w:ascii="Times New Roman" w:eastAsia="Times New Roman" w:hAnsi="Times New Roman" w:cs="Times New Roman"/>
          <w:i/>
          <w:noProof/>
          <w:sz w:val="20"/>
          <w:szCs w:val="20"/>
          <w:lang w:eastAsia="ru-RU"/>
        </w:rPr>
        <w:drawing>
          <wp:inline distT="0" distB="0" distL="0" distR="0" wp14:anchorId="708F3E3C" wp14:editId="425368CD">
            <wp:extent cx="3372929" cy="4209691"/>
            <wp:effectExtent l="0" t="0" r="0" b="635"/>
            <wp:docPr id="22" name="Диаграмма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1222B" w:rsidRPr="005B653C" w:rsidRDefault="00D1222B" w:rsidP="00D1222B">
      <w:pPr>
        <w:autoSpaceDE w:val="0"/>
        <w:autoSpaceDN w:val="0"/>
        <w:adjustRightInd w:val="0"/>
        <w:spacing w:after="0" w:line="240" w:lineRule="auto"/>
        <w:ind w:firstLine="709"/>
        <w:jc w:val="both"/>
        <w:rPr>
          <w:rFonts w:ascii="Times New Roman" w:eastAsia="Times New Roman" w:hAnsi="Times New Roman" w:cs="Times New Roman"/>
          <w:sz w:val="16"/>
          <w:szCs w:val="16"/>
        </w:rPr>
      </w:pPr>
    </w:p>
    <w:p w:rsidR="00D1222B"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Поступления акцизов на спирт из всех видов сырья и спиртосодержащую продукцию </w:t>
      </w:r>
      <w:r>
        <w:rPr>
          <w:rFonts w:ascii="Arial Narrow" w:eastAsia="Times New Roman" w:hAnsi="Arial Narrow" w:cs="Times New Roman"/>
          <w:sz w:val="26"/>
          <w:szCs w:val="26"/>
        </w:rPr>
        <w:t>в федеральный бюджет 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56,3</w:t>
      </w:r>
      <w:r w:rsidRPr="005B653C">
        <w:rPr>
          <w:rFonts w:ascii="Arial Narrow" w:eastAsia="Times New Roman" w:hAnsi="Arial Narrow" w:cs="Times New Roman"/>
          <w:b/>
          <w:sz w:val="26"/>
          <w:szCs w:val="26"/>
        </w:rPr>
        <w:t>%</w:t>
      </w:r>
      <w:r w:rsidRPr="005B653C">
        <w:rPr>
          <w:rFonts w:ascii="Arial Narrow" w:eastAsia="Times New Roman" w:hAnsi="Arial Narrow" w:cs="Times New Roman"/>
          <w:sz w:val="26"/>
          <w:szCs w:val="26"/>
        </w:rPr>
        <w:t xml:space="preserve"> от объема поступлений </w:t>
      </w:r>
      <w:r>
        <w:rPr>
          <w:rFonts w:ascii="Arial Narrow" w:eastAsia="Times New Roman" w:hAnsi="Arial Narrow" w:cs="Times New Roman"/>
          <w:sz w:val="26"/>
          <w:szCs w:val="26"/>
        </w:rPr>
        <w:t>акциза</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в 2017 году</w:t>
      </w:r>
      <w:r w:rsidRPr="005B653C">
        <w:rPr>
          <w:rFonts w:ascii="Arial Narrow" w:eastAsia="Times New Roman" w:hAnsi="Arial Narrow" w:cs="Times New Roman"/>
          <w:sz w:val="26"/>
          <w:szCs w:val="26"/>
        </w:rPr>
        <w:t xml:space="preserve"> в размере </w:t>
      </w:r>
      <w:r>
        <w:rPr>
          <w:rFonts w:ascii="Arial Narrow" w:eastAsia="Times New Roman" w:hAnsi="Arial Narrow" w:cs="Times New Roman"/>
          <w:sz w:val="26"/>
          <w:szCs w:val="26"/>
        </w:rPr>
        <w:t>700,3</w:t>
      </w:r>
      <w:r w:rsidRPr="005B653C">
        <w:rPr>
          <w:rFonts w:ascii="Arial Narrow" w:eastAsia="Times New Roman" w:hAnsi="Arial Narrow" w:cs="Times New Roman"/>
          <w:sz w:val="26"/>
          <w:szCs w:val="26"/>
        </w:rPr>
        <w:t xml:space="preserve"> млн. рублей, </w:t>
      </w:r>
      <w:r>
        <w:rPr>
          <w:rFonts w:ascii="Arial Narrow" w:eastAsia="Times New Roman" w:hAnsi="Arial Narrow" w:cs="Times New Roman"/>
          <w:sz w:val="26"/>
          <w:szCs w:val="26"/>
        </w:rPr>
        <w:t xml:space="preserve">учтенных </w:t>
      </w:r>
      <w:r w:rsidRPr="00B24F85">
        <w:rPr>
          <w:rFonts w:ascii="Arial Narrow" w:eastAsia="Times New Roman" w:hAnsi="Arial Narrow" w:cs="Times New Roman"/>
          <w:sz w:val="26"/>
          <w:szCs w:val="26"/>
          <w:lang w:eastAsia="ru-RU"/>
        </w:rPr>
        <w:t xml:space="preserve">на 2017 год в Федеральном </w:t>
      </w:r>
      <w:r w:rsidRPr="00B24F85">
        <w:rPr>
          <w:rFonts w:ascii="Arial Narrow" w:eastAsia="Times New Roman" w:hAnsi="Arial Narrow" w:cs="Times New Roman"/>
          <w:sz w:val="26"/>
          <w:szCs w:val="26"/>
          <w:lang w:eastAsia="ru-RU"/>
        </w:rPr>
        <w:t xml:space="preserve">законе от </w:t>
      </w:r>
      <w:r>
        <w:rPr>
          <w:rFonts w:ascii="Arial Narrow" w:eastAsia="Times New Roman" w:hAnsi="Arial Narrow" w:cs="Times New Roman"/>
          <w:sz w:val="26"/>
          <w:szCs w:val="26"/>
          <w:lang w:eastAsia="ru-RU"/>
        </w:rPr>
        <w:t>0</w:t>
      </w:r>
      <w:r w:rsidRPr="00B24F85">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07</w:t>
      </w:r>
      <w:r w:rsidRPr="00B24F85">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 xml:space="preserve"> 15</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-ФЗ </w:t>
      </w:r>
      <w:r w:rsidRPr="00830D2D">
        <w:rPr>
          <w:rFonts w:ascii="Arial Narrow" w:eastAsia="Times New Roman" w:hAnsi="Arial Narrow" w:cs="Times New Roman"/>
          <w:sz w:val="26"/>
          <w:szCs w:val="26"/>
          <w:lang w:eastAsia="ru-RU"/>
        </w:rPr>
        <w:t>«О внесении изменений в Федеральный закон «О федеральном бюджете на 2017 год и на плановый период 2018 и 2019 годов»</w:t>
      </w:r>
      <w:r w:rsidRPr="005B653C">
        <w:rPr>
          <w:rFonts w:ascii="Arial Narrow" w:eastAsia="Times New Roman" w:hAnsi="Arial Narrow" w:cs="Times New Roman"/>
          <w:sz w:val="26"/>
          <w:szCs w:val="26"/>
        </w:rPr>
        <w:t>, что показано на графике.</w:t>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before="120" w:after="0" w:line="240" w:lineRule="auto"/>
        <w:jc w:val="center"/>
        <w:rPr>
          <w:rFonts w:ascii="Arial Narrow" w:eastAsia="Times New Roman" w:hAnsi="Arial Narrow" w:cs="Times New Roman"/>
          <w:b/>
        </w:rPr>
      </w:pPr>
      <w:r w:rsidRPr="005B653C">
        <w:rPr>
          <w:rFonts w:ascii="Arial Narrow" w:eastAsia="Times New Roman" w:hAnsi="Arial Narrow" w:cs="Times New Roman"/>
          <w:b/>
        </w:rPr>
        <w:t xml:space="preserve">Исполнение параметров федерального бюджета </w:t>
      </w:r>
    </w:p>
    <w:p w:rsidR="00D1222B" w:rsidRDefault="00D1222B" w:rsidP="00D1222B">
      <w:pPr>
        <w:spacing w:after="0" w:line="240" w:lineRule="auto"/>
        <w:ind w:firstLine="284"/>
        <w:jc w:val="center"/>
        <w:rPr>
          <w:rFonts w:ascii="Arial Narrow" w:eastAsia="Times New Roman" w:hAnsi="Arial Narrow" w:cs="Times New Roman"/>
          <w:b/>
        </w:rPr>
      </w:pPr>
      <w:r w:rsidRPr="005B653C">
        <w:rPr>
          <w:rFonts w:ascii="Arial Narrow" w:eastAsia="Times New Roman" w:hAnsi="Arial Narrow" w:cs="Times New Roman"/>
          <w:b/>
        </w:rPr>
        <w:t>по акцизам на спирт из всех видов сырья и спиртосодержащую продукцию</w:t>
      </w:r>
    </w:p>
    <w:p w:rsidR="00D1222B" w:rsidRDefault="00D1222B" w:rsidP="00D1222B">
      <w:pPr>
        <w:spacing w:after="0" w:line="240" w:lineRule="auto"/>
        <w:ind w:firstLine="284"/>
        <w:jc w:val="center"/>
        <w:rPr>
          <w:rFonts w:ascii="Arial Narrow" w:eastAsia="Times New Roman" w:hAnsi="Arial Narrow" w:cs="Times New Roman"/>
          <w:b/>
        </w:rPr>
      </w:pPr>
    </w:p>
    <w:p w:rsidR="00D1222B" w:rsidRPr="00E42D88" w:rsidRDefault="00D1222B" w:rsidP="00D1222B">
      <w:pPr>
        <w:spacing w:after="0" w:line="240" w:lineRule="auto"/>
        <w:ind w:firstLine="284"/>
        <w:jc w:val="center"/>
        <w:rPr>
          <w:rFonts w:ascii="Arial Narrow" w:eastAsia="Times New Roman" w:hAnsi="Arial Narrow" w:cs="Times New Roman"/>
          <w:b/>
          <w:sz w:val="26"/>
          <w:szCs w:val="26"/>
        </w:rPr>
      </w:pPr>
      <w:r>
        <w:rPr>
          <w:rFonts w:ascii="Arial Narrow" w:eastAsia="Times New Roman" w:hAnsi="Arial Narrow" w:cs="Times New Roman"/>
          <w:noProof/>
          <w:sz w:val="28"/>
          <w:szCs w:val="28"/>
          <w:lang w:eastAsia="ru-RU"/>
        </w:rPr>
        <w:drawing>
          <wp:inline distT="0" distB="0" distL="0" distR="0" wp14:anchorId="14E8549F" wp14:editId="30030A90">
            <wp:extent cx="2924175" cy="2286000"/>
            <wp:effectExtent l="0" t="0" r="2857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1222B" w:rsidRPr="005B653C" w:rsidRDefault="00D1222B" w:rsidP="00D1222B">
      <w:pPr>
        <w:autoSpaceDE w:val="0"/>
        <w:autoSpaceDN w:val="0"/>
        <w:adjustRightInd w:val="0"/>
        <w:spacing w:after="0" w:line="240" w:lineRule="auto"/>
        <w:jc w:val="center"/>
        <w:rPr>
          <w:rFonts w:ascii="Arial Narrow" w:hAnsi="Arial Narrow"/>
          <w:noProof/>
          <w:sz w:val="26"/>
          <w:szCs w:val="26"/>
        </w:rPr>
      </w:pPr>
    </w:p>
    <w:p w:rsidR="00D1222B" w:rsidRPr="005B653C" w:rsidRDefault="00D1222B" w:rsidP="00D1222B">
      <w:pPr>
        <w:autoSpaceDE w:val="0"/>
        <w:autoSpaceDN w:val="0"/>
        <w:adjustRightInd w:val="0"/>
        <w:spacing w:after="0" w:line="240" w:lineRule="auto"/>
        <w:jc w:val="center"/>
        <w:rPr>
          <w:rFonts w:ascii="Arial Narrow" w:hAnsi="Arial Narrow"/>
          <w:noProof/>
          <w:sz w:val="26"/>
          <w:szCs w:val="26"/>
        </w:rPr>
      </w:pPr>
    </w:p>
    <w:p w:rsidR="003F3876" w:rsidRPr="00150F3E" w:rsidRDefault="003F3876" w:rsidP="003F3876">
      <w:pPr>
        <w:autoSpaceDE w:val="0"/>
        <w:autoSpaceDN w:val="0"/>
        <w:adjustRightInd w:val="0"/>
        <w:spacing w:after="0" w:line="240" w:lineRule="auto"/>
        <w:ind w:firstLine="284"/>
        <w:jc w:val="both"/>
        <w:rPr>
          <w:rFonts w:ascii="Arial Narrow" w:eastAsia="Calibri" w:hAnsi="Arial Narrow" w:cs="Times New Roman"/>
          <w:sz w:val="26"/>
          <w:szCs w:val="26"/>
        </w:rPr>
      </w:pPr>
      <w:r w:rsidRPr="00D1311B">
        <w:rPr>
          <w:rFonts w:ascii="Arial Narrow" w:eastAsia="Calibri" w:hAnsi="Arial Narrow" w:cs="Times New Roman"/>
          <w:b/>
          <w:bCs/>
          <w:sz w:val="26"/>
          <w:szCs w:val="26"/>
        </w:rPr>
        <w:t>Совокупная задолженность</w:t>
      </w:r>
      <w:r w:rsidRPr="00D1311B">
        <w:rPr>
          <w:rFonts w:ascii="Arial Narrow" w:eastAsia="Calibri" w:hAnsi="Arial Narrow" w:cs="Times New Roman"/>
          <w:sz w:val="26"/>
          <w:szCs w:val="26"/>
        </w:rPr>
        <w:t xml:space="preserve"> по акцизам на спирт из всех видов сырья и спиртосодержащую продукцию на 01.07.2017 составила 5,1 млрд. рублей и по сравнению с началом 2017 года </w:t>
      </w:r>
      <w:r w:rsidRPr="00150F3E">
        <w:rPr>
          <w:rFonts w:ascii="Arial Narrow" w:eastAsia="Calibri" w:hAnsi="Arial Narrow" w:cs="Times New Roman"/>
          <w:sz w:val="26"/>
          <w:szCs w:val="26"/>
        </w:rPr>
        <w:t>снизилась на 1,</w:t>
      </w:r>
      <w:r>
        <w:rPr>
          <w:rFonts w:ascii="Arial Narrow" w:eastAsia="Calibri" w:hAnsi="Arial Narrow" w:cs="Times New Roman"/>
          <w:sz w:val="26"/>
          <w:szCs w:val="26"/>
        </w:rPr>
        <w:t>7</w:t>
      </w:r>
      <w:r w:rsidRPr="00150F3E">
        <w:rPr>
          <w:rFonts w:ascii="Arial Narrow" w:eastAsia="Calibri" w:hAnsi="Arial Narrow" w:cs="Times New Roman"/>
          <w:sz w:val="26"/>
          <w:szCs w:val="26"/>
        </w:rPr>
        <w:t xml:space="preserve"> млрд. рублей, или на </w:t>
      </w:r>
      <w:r>
        <w:rPr>
          <w:rFonts w:ascii="Arial Narrow" w:eastAsia="Calibri" w:hAnsi="Arial Narrow" w:cs="Times New Roman"/>
          <w:sz w:val="26"/>
          <w:szCs w:val="26"/>
        </w:rPr>
        <w:t>24,7</w:t>
      </w:r>
      <w:r w:rsidRPr="00150F3E">
        <w:rPr>
          <w:rFonts w:ascii="Arial Narrow" w:eastAsia="Calibri" w:hAnsi="Arial Narrow" w:cs="Times New Roman"/>
          <w:sz w:val="26"/>
          <w:szCs w:val="26"/>
        </w:rPr>
        <w:t xml:space="preserve"> процента.</w:t>
      </w:r>
    </w:p>
    <w:p w:rsidR="003F3876" w:rsidRPr="005B653C" w:rsidRDefault="003F3876" w:rsidP="003F3876">
      <w:pPr>
        <w:autoSpaceDE w:val="0"/>
        <w:autoSpaceDN w:val="0"/>
        <w:adjustRightInd w:val="0"/>
        <w:spacing w:after="0" w:line="240" w:lineRule="auto"/>
        <w:ind w:firstLine="284"/>
        <w:jc w:val="both"/>
        <w:rPr>
          <w:rFonts w:ascii="Arial Narrow" w:eastAsia="Calibri" w:hAnsi="Arial Narrow" w:cs="Times New Roman"/>
          <w:sz w:val="26"/>
          <w:szCs w:val="26"/>
        </w:rPr>
      </w:pPr>
      <w:r w:rsidRPr="007F0232">
        <w:rPr>
          <w:rFonts w:ascii="Arial Narrow" w:eastAsia="Calibri" w:hAnsi="Arial Narrow" w:cs="Times New Roman"/>
          <w:b/>
          <w:sz w:val="26"/>
          <w:szCs w:val="26"/>
        </w:rPr>
        <w:t>Недоимка</w:t>
      </w:r>
      <w:r w:rsidRPr="007F0232">
        <w:rPr>
          <w:rFonts w:ascii="Arial Narrow" w:eastAsia="Calibri" w:hAnsi="Arial Narrow" w:cs="Times New Roman"/>
          <w:sz w:val="26"/>
          <w:szCs w:val="26"/>
        </w:rPr>
        <w:t xml:space="preserve"> по данному налогу на 01.07.2017 составила 0,49 млрд. рублей и по сравнению с началом года снизилась на 0,31 млрд. рублей, или на 38,9 процента.</w:t>
      </w:r>
    </w:p>
    <w:p w:rsidR="00D1222B" w:rsidRPr="005B653C" w:rsidRDefault="00D1222B" w:rsidP="00D1222B">
      <w:pPr>
        <w:autoSpaceDE w:val="0"/>
        <w:autoSpaceDN w:val="0"/>
        <w:adjustRightInd w:val="0"/>
        <w:spacing w:after="0" w:line="240" w:lineRule="auto"/>
        <w:ind w:firstLine="284"/>
        <w:jc w:val="both"/>
        <w:rPr>
          <w:rFonts w:ascii="Arial Narrow" w:eastAsia="Calibri"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Calibri" w:hAnsi="Arial Narrow" w:cs="Times New Roman"/>
          <w:sz w:val="26"/>
          <w:szCs w:val="26"/>
        </w:rPr>
      </w:pPr>
      <w:r w:rsidRPr="005B653C">
        <w:rPr>
          <w:rFonts w:ascii="Arial Narrow" w:eastAsia="Calibri" w:hAnsi="Arial Narrow" w:cs="Times New Roman"/>
          <w:sz w:val="26"/>
          <w:szCs w:val="26"/>
        </w:rPr>
        <w:t xml:space="preserve">Поступления в консолидированный бюджет Российской Федерации </w:t>
      </w:r>
      <w:r w:rsidRPr="005B653C">
        <w:rPr>
          <w:rFonts w:ascii="Arial Narrow" w:eastAsia="Calibri" w:hAnsi="Arial Narrow" w:cs="Times New Roman"/>
          <w:b/>
          <w:sz w:val="26"/>
          <w:szCs w:val="26"/>
        </w:rPr>
        <w:t>акцизов на алкогольную продукцию с различной объемной долей спирта этилового (до 9 процентов, свыше 9 процентов) (за исключением вин), производимую на территории</w:t>
      </w:r>
      <w:r w:rsidRPr="005B653C">
        <w:rPr>
          <w:rFonts w:ascii="Times New Roman" w:eastAsia="Calibri" w:hAnsi="Times New Roman" w:cs="Times New Roman"/>
          <w:b/>
          <w:sz w:val="28"/>
          <w:szCs w:val="28"/>
        </w:rPr>
        <w:t xml:space="preserve"> </w:t>
      </w:r>
      <w:r w:rsidRPr="005B653C">
        <w:rPr>
          <w:rFonts w:ascii="Arial Narrow" w:eastAsia="Calibri" w:hAnsi="Arial Narrow" w:cs="Times New Roman"/>
          <w:b/>
          <w:sz w:val="26"/>
          <w:szCs w:val="26"/>
        </w:rPr>
        <w:t xml:space="preserve">Российской Федерации, </w:t>
      </w:r>
      <w:r>
        <w:rPr>
          <w:rFonts w:ascii="Arial Narrow" w:eastAsia="Calibri" w:hAnsi="Arial Narrow" w:cs="Times New Roman"/>
          <w:sz w:val="26"/>
          <w:szCs w:val="26"/>
        </w:rPr>
        <w:t>в январе-июне 2017 года</w:t>
      </w:r>
      <w:r w:rsidRPr="005B653C">
        <w:rPr>
          <w:rFonts w:ascii="Arial Narrow" w:eastAsia="Calibri" w:hAnsi="Arial Narrow" w:cs="Times New Roman"/>
          <w:sz w:val="26"/>
          <w:szCs w:val="26"/>
        </w:rPr>
        <w:t xml:space="preserve"> составили </w:t>
      </w:r>
      <w:r>
        <w:rPr>
          <w:rFonts w:ascii="Arial Narrow" w:eastAsia="Calibri" w:hAnsi="Arial Narrow" w:cs="Times New Roman"/>
          <w:sz w:val="26"/>
          <w:szCs w:val="26"/>
        </w:rPr>
        <w:t>88,6</w:t>
      </w:r>
      <w:r w:rsidRPr="005B653C">
        <w:rPr>
          <w:rFonts w:ascii="Arial Narrow" w:eastAsia="Calibri" w:hAnsi="Arial Narrow" w:cs="Times New Roman"/>
          <w:sz w:val="26"/>
          <w:szCs w:val="26"/>
        </w:rPr>
        <w:t xml:space="preserve"> млрд. рублей и по сравнению с </w:t>
      </w:r>
      <w:r>
        <w:rPr>
          <w:rFonts w:ascii="Arial Narrow" w:eastAsia="Calibri" w:hAnsi="Arial Narrow" w:cs="Times New Roman"/>
          <w:sz w:val="26"/>
          <w:szCs w:val="26"/>
        </w:rPr>
        <w:t xml:space="preserve">январем – июнем </w:t>
      </w:r>
      <w:r w:rsidRPr="005B653C">
        <w:rPr>
          <w:rFonts w:ascii="Arial Narrow" w:eastAsia="Calibri" w:hAnsi="Arial Narrow" w:cs="Times New Roman"/>
          <w:sz w:val="26"/>
          <w:szCs w:val="26"/>
        </w:rPr>
        <w:t>201</w:t>
      </w:r>
      <w:r>
        <w:rPr>
          <w:rFonts w:ascii="Arial Narrow" w:eastAsia="Calibri" w:hAnsi="Arial Narrow" w:cs="Times New Roman"/>
          <w:sz w:val="26"/>
          <w:szCs w:val="26"/>
        </w:rPr>
        <w:t>6</w:t>
      </w:r>
      <w:r w:rsidRPr="005B653C">
        <w:rPr>
          <w:rFonts w:ascii="Arial Narrow" w:eastAsia="Calibri" w:hAnsi="Arial Narrow" w:cs="Times New Roman"/>
          <w:sz w:val="26"/>
          <w:szCs w:val="26"/>
        </w:rPr>
        <w:t xml:space="preserve"> год</w:t>
      </w:r>
      <w:r>
        <w:rPr>
          <w:rFonts w:ascii="Arial Narrow" w:eastAsia="Calibri" w:hAnsi="Arial Narrow" w:cs="Times New Roman"/>
          <w:sz w:val="26"/>
          <w:szCs w:val="26"/>
        </w:rPr>
        <w:t>а</w:t>
      </w:r>
      <w:r w:rsidRPr="005B653C">
        <w:rPr>
          <w:rFonts w:ascii="Arial Narrow" w:eastAsia="Calibri" w:hAnsi="Arial Narrow" w:cs="Times New Roman"/>
          <w:sz w:val="26"/>
          <w:szCs w:val="26"/>
        </w:rPr>
        <w:t xml:space="preserve"> выро</w:t>
      </w:r>
      <w:r>
        <w:rPr>
          <w:rFonts w:ascii="Arial Narrow" w:eastAsia="Calibri" w:hAnsi="Arial Narrow" w:cs="Times New Roman"/>
          <w:sz w:val="26"/>
          <w:szCs w:val="26"/>
        </w:rPr>
        <w:t xml:space="preserve">сли на 15,5 </w:t>
      </w:r>
      <w:r w:rsidRPr="005B653C">
        <w:rPr>
          <w:rFonts w:ascii="Arial Narrow" w:eastAsia="Calibri" w:hAnsi="Arial Narrow" w:cs="Times New Roman"/>
          <w:sz w:val="26"/>
          <w:szCs w:val="26"/>
        </w:rPr>
        <w:t xml:space="preserve">млрд. рублей, или на </w:t>
      </w:r>
      <w:r>
        <w:rPr>
          <w:rFonts w:ascii="Arial Narrow" w:eastAsia="Calibri" w:hAnsi="Arial Narrow" w:cs="Times New Roman"/>
          <w:sz w:val="26"/>
          <w:szCs w:val="26"/>
        </w:rPr>
        <w:t>21,3</w:t>
      </w:r>
      <w:r w:rsidRPr="005B653C">
        <w:rPr>
          <w:rFonts w:ascii="Arial Narrow" w:eastAsia="Calibri" w:hAnsi="Arial Narrow" w:cs="Times New Roman"/>
          <w:sz w:val="26"/>
          <w:szCs w:val="26"/>
        </w:rPr>
        <w:t xml:space="preserve"> процента.</w:t>
      </w:r>
    </w:p>
    <w:p w:rsidR="00D1222B" w:rsidRPr="005B653C" w:rsidRDefault="00D1222B" w:rsidP="00D1222B">
      <w:pPr>
        <w:spacing w:after="0" w:line="240" w:lineRule="auto"/>
        <w:ind w:firstLine="284"/>
        <w:jc w:val="both"/>
        <w:rPr>
          <w:rFonts w:ascii="Arial Narrow" w:eastAsia="Calibri" w:hAnsi="Arial Narrow" w:cs="Times New Roman"/>
          <w:sz w:val="26"/>
          <w:szCs w:val="26"/>
        </w:rPr>
      </w:pPr>
      <w:r w:rsidRPr="005B653C">
        <w:rPr>
          <w:rFonts w:ascii="Arial Narrow" w:eastAsia="Calibri" w:hAnsi="Arial Narrow" w:cs="Times New Roman"/>
          <w:sz w:val="26"/>
          <w:szCs w:val="26"/>
        </w:rPr>
        <w:t>Основная доля поступлений в этой группе налогов (99</w:t>
      </w:r>
      <w:r>
        <w:rPr>
          <w:rFonts w:ascii="Arial Narrow" w:eastAsia="Calibri" w:hAnsi="Arial Narrow" w:cs="Times New Roman"/>
          <w:sz w:val="26"/>
          <w:szCs w:val="26"/>
        </w:rPr>
        <w:t>,1</w:t>
      </w:r>
      <w:r w:rsidRPr="005B653C">
        <w:rPr>
          <w:rFonts w:ascii="Arial Narrow" w:eastAsia="Calibri" w:hAnsi="Arial Narrow" w:cs="Times New Roman"/>
          <w:sz w:val="26"/>
          <w:szCs w:val="26"/>
        </w:rPr>
        <w:t xml:space="preserve">%) принадлежит акцизам на </w:t>
      </w:r>
      <w:r w:rsidRPr="005B653C">
        <w:rPr>
          <w:rFonts w:ascii="Arial Narrow" w:eastAsia="Calibri" w:hAnsi="Arial Narrow" w:cs="Times New Roman"/>
          <w:sz w:val="26"/>
          <w:szCs w:val="26"/>
        </w:rPr>
        <w:lastRenderedPageBreak/>
        <w:t xml:space="preserve">алкогольную продукцию с объемной долей спирта этилового свыше 9 процентов (за исключением вин), производимую на территории Российской Федерации, поступления по которым составили </w:t>
      </w:r>
      <w:r>
        <w:rPr>
          <w:rFonts w:ascii="Arial Narrow" w:eastAsia="Calibri" w:hAnsi="Arial Narrow" w:cs="Times New Roman"/>
          <w:sz w:val="26"/>
          <w:szCs w:val="26"/>
        </w:rPr>
        <w:t>87,8</w:t>
      </w:r>
      <w:r w:rsidRPr="005B653C">
        <w:rPr>
          <w:rFonts w:ascii="Arial Narrow" w:eastAsia="Calibri" w:hAnsi="Arial Narrow" w:cs="Times New Roman"/>
          <w:sz w:val="26"/>
          <w:szCs w:val="26"/>
        </w:rPr>
        <w:t xml:space="preserve"> млрд. рублей, в т. ч. в федеральный бюджет – </w:t>
      </w:r>
      <w:r>
        <w:rPr>
          <w:rFonts w:ascii="Arial Narrow" w:eastAsia="Calibri" w:hAnsi="Arial Narrow" w:cs="Times New Roman"/>
          <w:sz w:val="26"/>
          <w:szCs w:val="26"/>
        </w:rPr>
        <w:t>43,9</w:t>
      </w:r>
      <w:r w:rsidRPr="005B653C">
        <w:rPr>
          <w:rFonts w:ascii="Arial Narrow" w:eastAsia="Calibri" w:hAnsi="Arial Narrow" w:cs="Times New Roman"/>
          <w:sz w:val="26"/>
          <w:szCs w:val="26"/>
        </w:rPr>
        <w:t xml:space="preserve"> млрд. рублей.</w:t>
      </w:r>
    </w:p>
    <w:p w:rsidR="00D1222B" w:rsidRDefault="00D1222B" w:rsidP="00D1222B">
      <w:pPr>
        <w:autoSpaceDE w:val="0"/>
        <w:autoSpaceDN w:val="0"/>
        <w:adjustRightInd w:val="0"/>
        <w:spacing w:after="0" w:line="240" w:lineRule="auto"/>
        <w:ind w:firstLine="426"/>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Поступления акцизов на алкогольную продукцию с объемной долей спирта этилового свыше 9% </w:t>
      </w:r>
      <w:r>
        <w:rPr>
          <w:rFonts w:ascii="Arial Narrow" w:eastAsia="Times New Roman" w:hAnsi="Arial Narrow" w:cs="Times New Roman"/>
          <w:sz w:val="26"/>
          <w:szCs w:val="26"/>
        </w:rPr>
        <w:t>в федеральный бюджет 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44,7</w:t>
      </w:r>
      <w:r w:rsidRPr="004A3385">
        <w:rPr>
          <w:rFonts w:ascii="Arial Narrow" w:eastAsia="Times New Roman" w:hAnsi="Arial Narrow" w:cs="Times New Roman"/>
          <w:sz w:val="26"/>
          <w:szCs w:val="26"/>
        </w:rPr>
        <w:t>%</w:t>
      </w:r>
      <w:r w:rsidRPr="005B653C">
        <w:rPr>
          <w:rFonts w:ascii="Arial Narrow" w:eastAsia="Times New Roman" w:hAnsi="Arial Narrow" w:cs="Times New Roman"/>
          <w:sz w:val="26"/>
          <w:szCs w:val="26"/>
        </w:rPr>
        <w:t xml:space="preserve"> от объема поступлений </w:t>
      </w:r>
      <w:r>
        <w:rPr>
          <w:rFonts w:ascii="Arial Narrow" w:eastAsia="Times New Roman" w:hAnsi="Arial Narrow" w:cs="Times New Roman"/>
          <w:sz w:val="26"/>
          <w:szCs w:val="26"/>
        </w:rPr>
        <w:t>акциза в 2017 году</w:t>
      </w:r>
      <w:r w:rsidRPr="005B653C">
        <w:rPr>
          <w:rFonts w:ascii="Arial Narrow" w:eastAsia="Times New Roman" w:hAnsi="Arial Narrow" w:cs="Times New Roman"/>
          <w:sz w:val="26"/>
          <w:szCs w:val="26"/>
        </w:rPr>
        <w:t xml:space="preserve"> в размере </w:t>
      </w:r>
      <w:r>
        <w:rPr>
          <w:rFonts w:ascii="Arial Narrow" w:eastAsia="Times New Roman" w:hAnsi="Arial Narrow" w:cs="Times New Roman"/>
          <w:sz w:val="26"/>
          <w:szCs w:val="26"/>
        </w:rPr>
        <w:t>98,2</w:t>
      </w:r>
      <w:r w:rsidRPr="005B653C">
        <w:rPr>
          <w:rFonts w:ascii="Arial Narrow" w:eastAsia="Times New Roman" w:hAnsi="Arial Narrow" w:cs="Times New Roman"/>
          <w:sz w:val="26"/>
          <w:szCs w:val="26"/>
        </w:rPr>
        <w:t xml:space="preserve"> млрд. рублей, </w:t>
      </w:r>
      <w:r>
        <w:rPr>
          <w:rFonts w:ascii="Arial Narrow" w:eastAsia="Times New Roman" w:hAnsi="Arial Narrow" w:cs="Times New Roman"/>
          <w:sz w:val="26"/>
          <w:szCs w:val="26"/>
        </w:rPr>
        <w:t xml:space="preserve">учтенных </w:t>
      </w:r>
      <w:r w:rsidRPr="00B24F85">
        <w:rPr>
          <w:rFonts w:ascii="Arial Narrow" w:eastAsia="Times New Roman" w:hAnsi="Arial Narrow" w:cs="Times New Roman"/>
          <w:sz w:val="26"/>
          <w:szCs w:val="26"/>
          <w:lang w:eastAsia="ru-RU"/>
        </w:rPr>
        <w:t xml:space="preserve">на 2017 год в Федеральном законе от </w:t>
      </w:r>
      <w:r>
        <w:rPr>
          <w:rFonts w:ascii="Arial Narrow" w:eastAsia="Times New Roman" w:hAnsi="Arial Narrow" w:cs="Times New Roman"/>
          <w:sz w:val="26"/>
          <w:szCs w:val="26"/>
          <w:lang w:eastAsia="ru-RU"/>
        </w:rPr>
        <w:t>0</w:t>
      </w:r>
      <w:r w:rsidRPr="00B24F85">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07</w:t>
      </w:r>
      <w:r w:rsidRPr="00B24F85">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 xml:space="preserve"> 15</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-ФЗ </w:t>
      </w:r>
      <w:r w:rsidRPr="00830D2D">
        <w:rPr>
          <w:rFonts w:ascii="Arial Narrow" w:eastAsia="Times New Roman" w:hAnsi="Arial Narrow" w:cs="Times New Roman"/>
          <w:sz w:val="26"/>
          <w:szCs w:val="26"/>
          <w:lang w:eastAsia="ru-RU"/>
        </w:rPr>
        <w:t>«О внесении изменений в Федеральный закон «О федеральном бюджете на 2017 год и на плановый период 2018 и 2019 годов</w:t>
      </w:r>
      <w:r>
        <w:rPr>
          <w:rFonts w:ascii="Arial Narrow" w:eastAsia="Times New Roman" w:hAnsi="Arial Narrow" w:cs="Times New Roman"/>
          <w:sz w:val="26"/>
          <w:szCs w:val="26"/>
          <w:lang w:eastAsia="ru-RU"/>
        </w:rPr>
        <w:t>,</w:t>
      </w:r>
      <w:r w:rsidRPr="005B653C">
        <w:rPr>
          <w:rFonts w:ascii="Arial Narrow" w:eastAsia="Times New Roman" w:hAnsi="Arial Narrow" w:cs="Times New Roman"/>
          <w:sz w:val="26"/>
          <w:szCs w:val="26"/>
        </w:rPr>
        <w:t xml:space="preserve"> что показано на графике.</w:t>
      </w:r>
    </w:p>
    <w:p w:rsidR="00D1222B" w:rsidRPr="005B653C" w:rsidRDefault="00D1222B" w:rsidP="00D1222B">
      <w:pPr>
        <w:autoSpaceDE w:val="0"/>
        <w:autoSpaceDN w:val="0"/>
        <w:adjustRightInd w:val="0"/>
        <w:spacing w:after="0" w:line="240" w:lineRule="auto"/>
        <w:ind w:firstLine="426"/>
        <w:jc w:val="both"/>
        <w:rPr>
          <w:rFonts w:ascii="Arial Narrow" w:eastAsia="Times New Roman" w:hAnsi="Arial Narrow" w:cs="Times New Roman"/>
          <w:sz w:val="26"/>
          <w:szCs w:val="26"/>
        </w:rPr>
      </w:pPr>
    </w:p>
    <w:p w:rsidR="00D1222B" w:rsidRPr="005B653C" w:rsidRDefault="00D1222B" w:rsidP="007E1332">
      <w:pPr>
        <w:spacing w:after="0" w:line="240" w:lineRule="auto"/>
        <w:ind w:firstLine="284"/>
        <w:jc w:val="center"/>
        <w:rPr>
          <w:rFonts w:ascii="Arial Narrow" w:eastAsia="Times New Roman" w:hAnsi="Arial Narrow" w:cs="Times New Roman"/>
          <w:b/>
        </w:rPr>
      </w:pPr>
      <w:r w:rsidRPr="005B653C">
        <w:rPr>
          <w:rFonts w:ascii="Arial Narrow" w:eastAsia="Times New Roman" w:hAnsi="Arial Narrow" w:cs="Times New Roman"/>
          <w:b/>
        </w:rPr>
        <w:t>Исполнение параметров федерального бюджета по акцизам на алкогольную продукцию с объемной долей спирта этилового свыше 9%</w:t>
      </w:r>
    </w:p>
    <w:p w:rsidR="00D1222B" w:rsidRPr="005B653C" w:rsidRDefault="00D1222B" w:rsidP="00D1222B">
      <w:pPr>
        <w:autoSpaceDE w:val="0"/>
        <w:autoSpaceDN w:val="0"/>
        <w:adjustRightInd w:val="0"/>
        <w:spacing w:after="0" w:line="240" w:lineRule="auto"/>
        <w:jc w:val="both"/>
        <w:rPr>
          <w:rFonts w:ascii="Times New Roman" w:eastAsia="Times New Roman" w:hAnsi="Times New Roman" w:cs="Times New Roman"/>
          <w:sz w:val="28"/>
          <w:szCs w:val="28"/>
        </w:rPr>
      </w:pPr>
      <w:r>
        <w:rPr>
          <w:rFonts w:ascii="Arial Narrow" w:eastAsia="Times New Roman" w:hAnsi="Arial Narrow" w:cs="Times New Roman"/>
          <w:noProof/>
          <w:sz w:val="28"/>
          <w:szCs w:val="28"/>
          <w:lang w:eastAsia="ru-RU"/>
        </w:rPr>
        <w:drawing>
          <wp:inline distT="0" distB="0" distL="0" distR="0" wp14:anchorId="7FB915FE" wp14:editId="7A8DAFC0">
            <wp:extent cx="2924175" cy="2286000"/>
            <wp:effectExtent l="0" t="0" r="28575"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Arial"/>
          <w:b/>
          <w:sz w:val="26"/>
          <w:szCs w:val="26"/>
        </w:rPr>
      </w:pPr>
    </w:p>
    <w:p w:rsidR="006708DE" w:rsidRPr="00830D2D" w:rsidRDefault="006708DE" w:rsidP="006708DE">
      <w:pPr>
        <w:autoSpaceDE w:val="0"/>
        <w:autoSpaceDN w:val="0"/>
        <w:adjustRightInd w:val="0"/>
        <w:spacing w:after="0" w:line="240" w:lineRule="auto"/>
        <w:ind w:firstLine="284"/>
        <w:jc w:val="both"/>
        <w:rPr>
          <w:rFonts w:ascii="Arial Narrow" w:eastAsia="Times New Roman" w:hAnsi="Arial Narrow" w:cs="Times New Roman"/>
          <w:sz w:val="26"/>
          <w:szCs w:val="26"/>
          <w:highlight w:val="yellow"/>
        </w:rPr>
      </w:pPr>
      <w:r w:rsidRPr="00D1311B">
        <w:rPr>
          <w:rFonts w:ascii="Arial Narrow" w:eastAsia="Calibri" w:hAnsi="Arial Narrow" w:cs="Times New Roman"/>
          <w:b/>
          <w:bCs/>
          <w:sz w:val="26"/>
          <w:szCs w:val="26"/>
        </w:rPr>
        <w:t>Совокупная задолженность</w:t>
      </w:r>
      <w:r w:rsidRPr="00D1311B">
        <w:rPr>
          <w:rFonts w:ascii="Arial Narrow" w:eastAsia="Times New Roman" w:hAnsi="Arial Narrow" w:cs="Times New Roman"/>
          <w:b/>
          <w:sz w:val="26"/>
          <w:szCs w:val="26"/>
        </w:rPr>
        <w:t xml:space="preserve"> </w:t>
      </w:r>
      <w:r w:rsidRPr="00D1311B">
        <w:rPr>
          <w:rFonts w:ascii="Arial Narrow" w:eastAsia="Times New Roman" w:hAnsi="Arial Narrow" w:cs="Arial"/>
          <w:sz w:val="26"/>
          <w:szCs w:val="26"/>
        </w:rPr>
        <w:t>по</w:t>
      </w:r>
      <w:r w:rsidRPr="00D1311B">
        <w:rPr>
          <w:rFonts w:ascii="Arial Narrow" w:eastAsia="Times New Roman" w:hAnsi="Arial Narrow" w:cs="Times New Roman"/>
          <w:sz w:val="26"/>
          <w:szCs w:val="26"/>
        </w:rPr>
        <w:t xml:space="preserve"> </w:t>
      </w:r>
      <w:r w:rsidR="00525ACA">
        <w:rPr>
          <w:rFonts w:ascii="Arial Narrow" w:eastAsia="Times New Roman" w:hAnsi="Arial Narrow" w:cs="Arial"/>
          <w:sz w:val="26"/>
          <w:szCs w:val="26"/>
        </w:rPr>
        <w:t>акцизам на алкогольную продукцию с различной долей спирта</w:t>
      </w:r>
      <w:r w:rsidRPr="00D1311B">
        <w:rPr>
          <w:rFonts w:ascii="Arial Narrow" w:eastAsia="Times New Roman" w:hAnsi="Arial Narrow" w:cs="Times New Roman"/>
          <w:sz w:val="26"/>
          <w:szCs w:val="26"/>
        </w:rPr>
        <w:t xml:space="preserve"> </w:t>
      </w:r>
      <w:r w:rsidR="00C71EA8">
        <w:rPr>
          <w:rFonts w:ascii="Arial Narrow" w:eastAsia="Times New Roman" w:hAnsi="Arial Narrow" w:cs="Arial"/>
          <w:sz w:val="26"/>
          <w:szCs w:val="26"/>
        </w:rPr>
        <w:t>этилового</w:t>
      </w:r>
      <w:r w:rsidR="00C71EA8" w:rsidRPr="00D1311B">
        <w:rPr>
          <w:rFonts w:ascii="Arial Narrow" w:eastAsia="Times New Roman" w:hAnsi="Arial Narrow" w:cs="Arial"/>
          <w:sz w:val="26"/>
          <w:szCs w:val="26"/>
        </w:rPr>
        <w:t xml:space="preserve"> </w:t>
      </w:r>
      <w:r w:rsidRPr="00D1311B">
        <w:rPr>
          <w:rFonts w:ascii="Arial Narrow" w:eastAsia="Times New Roman" w:hAnsi="Arial Narrow" w:cs="Arial"/>
          <w:sz w:val="26"/>
          <w:szCs w:val="26"/>
        </w:rPr>
        <w:t>на</w:t>
      </w:r>
      <w:r w:rsidRPr="00D1311B">
        <w:rPr>
          <w:rFonts w:ascii="Arial Narrow" w:eastAsia="Times New Roman" w:hAnsi="Arial Narrow" w:cs="Times New Roman"/>
          <w:sz w:val="26"/>
          <w:szCs w:val="26"/>
        </w:rPr>
        <w:t xml:space="preserve"> 01.</w:t>
      </w:r>
      <w:r>
        <w:rPr>
          <w:rFonts w:ascii="Arial Narrow" w:eastAsia="Times New Roman" w:hAnsi="Arial Narrow" w:cs="Times New Roman"/>
          <w:sz w:val="26"/>
          <w:szCs w:val="26"/>
        </w:rPr>
        <w:t>07</w:t>
      </w:r>
      <w:r w:rsidRPr="00D1311B">
        <w:rPr>
          <w:rFonts w:ascii="Arial Narrow" w:eastAsia="Times New Roman" w:hAnsi="Arial Narrow" w:cs="Times New Roman"/>
          <w:sz w:val="26"/>
          <w:szCs w:val="26"/>
        </w:rPr>
        <w:t xml:space="preserve">.2017 </w:t>
      </w:r>
      <w:r w:rsidRPr="00D1311B">
        <w:rPr>
          <w:rFonts w:ascii="Arial Narrow" w:eastAsia="Times New Roman" w:hAnsi="Arial Narrow" w:cs="Arial"/>
          <w:sz w:val="26"/>
          <w:szCs w:val="26"/>
        </w:rPr>
        <w:t>составила</w:t>
      </w:r>
      <w:r w:rsidRPr="00D1311B">
        <w:rPr>
          <w:rFonts w:ascii="Arial Narrow" w:eastAsia="Times New Roman" w:hAnsi="Arial Narrow" w:cs="Times New Roman"/>
          <w:sz w:val="26"/>
          <w:szCs w:val="26"/>
        </w:rPr>
        <w:t xml:space="preserve"> 84,6 </w:t>
      </w:r>
      <w:r w:rsidRPr="00D1311B">
        <w:rPr>
          <w:rFonts w:ascii="Arial Narrow" w:eastAsia="Times New Roman" w:hAnsi="Arial Narrow" w:cs="Arial"/>
          <w:sz w:val="26"/>
          <w:szCs w:val="26"/>
        </w:rPr>
        <w:t>млрд</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рублей</w:t>
      </w:r>
      <w:r w:rsidRPr="00D1311B">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и</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выросла</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по</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сравнению</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с</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началом</w:t>
      </w:r>
      <w:r w:rsidRPr="004D55FC">
        <w:rPr>
          <w:rFonts w:ascii="Arial Narrow" w:eastAsia="Times New Roman" w:hAnsi="Arial Narrow" w:cs="Times New Roman"/>
          <w:sz w:val="26"/>
          <w:szCs w:val="26"/>
        </w:rPr>
        <w:t xml:space="preserve"> 2017 </w:t>
      </w:r>
      <w:r w:rsidRPr="004D55FC">
        <w:rPr>
          <w:rFonts w:ascii="Arial Narrow" w:eastAsia="Times New Roman" w:hAnsi="Arial Narrow" w:cs="Arial"/>
          <w:sz w:val="26"/>
          <w:szCs w:val="26"/>
        </w:rPr>
        <w:t>года</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на</w:t>
      </w:r>
      <w:r w:rsidRPr="004D55FC">
        <w:rPr>
          <w:rFonts w:ascii="Arial Narrow" w:eastAsia="Times New Roman" w:hAnsi="Arial Narrow" w:cs="Times New Roman"/>
          <w:sz w:val="26"/>
          <w:szCs w:val="26"/>
        </w:rPr>
        <w:t xml:space="preserve"> 0,1 </w:t>
      </w:r>
      <w:r w:rsidRPr="004D55FC">
        <w:rPr>
          <w:rFonts w:ascii="Arial Narrow" w:eastAsia="Times New Roman" w:hAnsi="Arial Narrow" w:cs="Arial"/>
          <w:sz w:val="26"/>
          <w:szCs w:val="26"/>
        </w:rPr>
        <w:t>млрд</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рублей,</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или</w:t>
      </w:r>
      <w:r w:rsidRPr="004D55FC">
        <w:rPr>
          <w:rFonts w:ascii="Arial Narrow" w:eastAsia="Times New Roman" w:hAnsi="Arial Narrow" w:cs="Times New Roman"/>
          <w:sz w:val="26"/>
          <w:szCs w:val="26"/>
        </w:rPr>
        <w:t xml:space="preserve"> на 0,</w:t>
      </w:r>
      <w:r>
        <w:rPr>
          <w:rFonts w:ascii="Arial Narrow" w:eastAsia="Times New Roman" w:hAnsi="Arial Narrow" w:cs="Times New Roman"/>
          <w:sz w:val="26"/>
          <w:szCs w:val="26"/>
        </w:rPr>
        <w:t>2</w:t>
      </w:r>
      <w:r w:rsidRPr="004D55FC">
        <w:rPr>
          <w:rFonts w:ascii="Arial Narrow" w:eastAsia="Times New Roman" w:hAnsi="Arial Narrow" w:cs="Times New Roman"/>
          <w:sz w:val="26"/>
          <w:szCs w:val="26"/>
        </w:rPr>
        <w:t xml:space="preserve"> процента.</w:t>
      </w:r>
    </w:p>
    <w:p w:rsidR="006708DE" w:rsidRPr="005B653C" w:rsidRDefault="006708DE" w:rsidP="006708DE">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D1311B">
        <w:rPr>
          <w:rFonts w:ascii="Arial Narrow" w:eastAsia="Times New Roman" w:hAnsi="Arial Narrow" w:cs="Arial"/>
          <w:b/>
          <w:sz w:val="26"/>
          <w:szCs w:val="26"/>
        </w:rPr>
        <w:t>Недоимка</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на</w:t>
      </w:r>
      <w:r w:rsidRPr="00D1311B">
        <w:rPr>
          <w:rFonts w:ascii="Arial Narrow" w:eastAsia="Times New Roman" w:hAnsi="Arial Narrow" w:cs="Times New Roman"/>
          <w:sz w:val="26"/>
          <w:szCs w:val="26"/>
        </w:rPr>
        <w:t xml:space="preserve"> 01.07.2017 </w:t>
      </w:r>
      <w:r w:rsidRPr="00D1311B">
        <w:rPr>
          <w:rFonts w:ascii="Arial Narrow" w:eastAsia="Times New Roman" w:hAnsi="Arial Narrow" w:cs="Arial"/>
          <w:sz w:val="26"/>
          <w:szCs w:val="26"/>
        </w:rPr>
        <w:t>составила</w:t>
      </w:r>
      <w:r w:rsidRPr="00D1311B">
        <w:rPr>
          <w:rFonts w:ascii="Arial Narrow" w:eastAsia="Times New Roman" w:hAnsi="Arial Narrow" w:cs="Times New Roman"/>
          <w:sz w:val="26"/>
          <w:szCs w:val="26"/>
        </w:rPr>
        <w:t xml:space="preserve"> 8,4 </w:t>
      </w:r>
      <w:r w:rsidRPr="00D1311B">
        <w:rPr>
          <w:rFonts w:ascii="Arial Narrow" w:eastAsia="Times New Roman" w:hAnsi="Arial Narrow" w:cs="Arial"/>
          <w:sz w:val="26"/>
          <w:szCs w:val="26"/>
        </w:rPr>
        <w:t>млрд</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рублей</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и</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по</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сравнению</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с</w:t>
      </w:r>
      <w:r w:rsidRPr="00D1311B">
        <w:rPr>
          <w:rFonts w:ascii="Arial Narrow" w:eastAsia="Times New Roman" w:hAnsi="Arial Narrow" w:cs="Times New Roman"/>
          <w:sz w:val="26"/>
          <w:szCs w:val="26"/>
        </w:rPr>
        <w:t xml:space="preserve"> </w:t>
      </w:r>
      <w:r w:rsidRPr="00D1311B">
        <w:rPr>
          <w:rFonts w:ascii="Arial Narrow" w:eastAsia="Times New Roman" w:hAnsi="Arial Narrow" w:cs="Arial"/>
          <w:sz w:val="26"/>
          <w:szCs w:val="26"/>
        </w:rPr>
        <w:t>началом</w:t>
      </w:r>
      <w:r w:rsidRPr="00D1311B">
        <w:rPr>
          <w:rFonts w:ascii="Arial Narrow" w:eastAsia="Times New Roman" w:hAnsi="Arial Narrow" w:cs="Times New Roman"/>
          <w:sz w:val="26"/>
          <w:szCs w:val="26"/>
        </w:rPr>
        <w:t xml:space="preserve"> 2017 </w:t>
      </w:r>
      <w:r w:rsidRPr="004D55FC">
        <w:rPr>
          <w:rFonts w:ascii="Arial Narrow" w:eastAsia="Times New Roman" w:hAnsi="Arial Narrow" w:cs="Arial"/>
          <w:sz w:val="26"/>
          <w:szCs w:val="26"/>
        </w:rPr>
        <w:t>года</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снизилась</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на</w:t>
      </w:r>
      <w:r w:rsidRPr="004D55FC">
        <w:rPr>
          <w:rFonts w:ascii="Arial Narrow" w:eastAsia="Times New Roman" w:hAnsi="Arial Narrow" w:cs="Times New Roman"/>
          <w:sz w:val="26"/>
          <w:szCs w:val="26"/>
        </w:rPr>
        <w:t xml:space="preserve"> 13,1 </w:t>
      </w:r>
      <w:r w:rsidRPr="004D55FC">
        <w:rPr>
          <w:rFonts w:ascii="Arial Narrow" w:eastAsia="Times New Roman" w:hAnsi="Arial Narrow" w:cs="Arial"/>
          <w:sz w:val="26"/>
          <w:szCs w:val="26"/>
        </w:rPr>
        <w:t>млрд</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рублей</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или</w:t>
      </w:r>
      <w:r w:rsidRPr="004D55FC">
        <w:rPr>
          <w:rFonts w:ascii="Arial Narrow" w:eastAsia="Times New Roman" w:hAnsi="Arial Narrow" w:cs="Times New Roman"/>
          <w:sz w:val="26"/>
          <w:szCs w:val="26"/>
        </w:rPr>
        <w:t xml:space="preserve"> </w:t>
      </w:r>
      <w:r w:rsidRPr="004D55FC">
        <w:rPr>
          <w:rFonts w:ascii="Arial Narrow" w:eastAsia="Times New Roman" w:hAnsi="Arial Narrow" w:cs="Arial"/>
          <w:sz w:val="26"/>
          <w:szCs w:val="26"/>
        </w:rPr>
        <w:t>в</w:t>
      </w:r>
      <w:r w:rsidRPr="004D55FC">
        <w:rPr>
          <w:rFonts w:ascii="Arial Narrow" w:eastAsia="Times New Roman" w:hAnsi="Arial Narrow" w:cs="Times New Roman"/>
          <w:sz w:val="26"/>
          <w:szCs w:val="26"/>
        </w:rPr>
        <w:t xml:space="preserve"> 2,6 </w:t>
      </w:r>
      <w:r w:rsidRPr="004D55FC">
        <w:rPr>
          <w:rFonts w:ascii="Arial Narrow" w:eastAsia="Times New Roman" w:hAnsi="Arial Narrow" w:cs="Arial"/>
          <w:sz w:val="26"/>
          <w:szCs w:val="26"/>
        </w:rPr>
        <w:t>раза</w:t>
      </w:r>
      <w:r w:rsidRPr="004D55FC">
        <w:rPr>
          <w:rFonts w:ascii="Arial Narrow" w:eastAsia="Times New Roman" w:hAnsi="Arial Narrow" w:cs="Times New Roman"/>
          <w:sz w:val="26"/>
          <w:szCs w:val="26"/>
        </w:rPr>
        <w:t>.</w:t>
      </w:r>
      <w:r w:rsidRPr="005B653C">
        <w:rPr>
          <w:rFonts w:ascii="Arial Narrow" w:eastAsia="Times New Roman" w:hAnsi="Arial Narrow" w:cs="Times New Roman"/>
          <w:sz w:val="26"/>
          <w:szCs w:val="26"/>
        </w:rPr>
        <w:t xml:space="preserve"> </w:t>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br w:type="page"/>
      </w: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lastRenderedPageBreak/>
        <w:t xml:space="preserve">Поступления </w:t>
      </w:r>
      <w:r w:rsidRPr="005B653C">
        <w:rPr>
          <w:rFonts w:ascii="Arial Narrow" w:eastAsia="Times New Roman" w:hAnsi="Arial Narrow" w:cs="Times New Roman"/>
          <w:b/>
          <w:sz w:val="26"/>
          <w:szCs w:val="26"/>
        </w:rPr>
        <w:t>акцизов на табачную продукцию</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280,8</w:t>
      </w:r>
      <w:r w:rsidRPr="005B653C">
        <w:rPr>
          <w:rFonts w:ascii="Arial Narrow" w:eastAsia="Times New Roman" w:hAnsi="Arial Narrow" w:cs="Times New Roman"/>
          <w:sz w:val="26"/>
          <w:szCs w:val="26"/>
        </w:rPr>
        <w:t xml:space="preserve"> млрд. рублей, что на </w:t>
      </w:r>
      <w:r>
        <w:rPr>
          <w:rFonts w:ascii="Arial Narrow" w:eastAsia="Times New Roman" w:hAnsi="Arial Narrow" w:cs="Times New Roman"/>
          <w:sz w:val="26"/>
          <w:szCs w:val="26"/>
        </w:rPr>
        <w:t>48,0</w:t>
      </w:r>
      <w:r w:rsidRPr="005B653C">
        <w:rPr>
          <w:rFonts w:ascii="Arial Narrow" w:eastAsia="Times New Roman" w:hAnsi="Arial Narrow" w:cs="Times New Roman"/>
          <w:sz w:val="26"/>
          <w:szCs w:val="26"/>
        </w:rPr>
        <w:t xml:space="preserve"> млрд. рублей, или </w:t>
      </w:r>
      <w:r>
        <w:rPr>
          <w:rFonts w:ascii="Arial Narrow" w:eastAsia="Times New Roman" w:hAnsi="Arial Narrow" w:cs="Times New Roman"/>
          <w:sz w:val="26"/>
          <w:szCs w:val="26"/>
        </w:rPr>
        <w:t>на</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20,6%</w:t>
      </w:r>
      <w:r w:rsidRPr="005B653C">
        <w:rPr>
          <w:rFonts w:ascii="Arial Narrow" w:eastAsia="Times New Roman" w:hAnsi="Arial Narrow" w:cs="Times New Roman"/>
          <w:sz w:val="26"/>
          <w:szCs w:val="26"/>
        </w:rPr>
        <w:t xml:space="preserve"> больше, чем за</w:t>
      </w:r>
      <w:r>
        <w:rPr>
          <w:rFonts w:ascii="Arial Narrow" w:eastAsia="Times New Roman" w:hAnsi="Arial Narrow" w:cs="Times New Roman"/>
          <w:sz w:val="26"/>
          <w:szCs w:val="26"/>
        </w:rPr>
        <w:t xml:space="preserve"> январь - июнь</w:t>
      </w:r>
      <w:r w:rsidRPr="005B653C">
        <w:rPr>
          <w:rFonts w:ascii="Arial Narrow" w:eastAsia="Times New Roman" w:hAnsi="Arial Narrow" w:cs="Times New Roman"/>
          <w:sz w:val="26"/>
          <w:szCs w:val="26"/>
        </w:rPr>
        <w:t xml:space="preserve"> 201</w:t>
      </w:r>
      <w:r>
        <w:rPr>
          <w:rFonts w:ascii="Arial Narrow" w:eastAsia="Times New Roman" w:hAnsi="Arial Narrow" w:cs="Times New Roman"/>
          <w:sz w:val="26"/>
          <w:szCs w:val="26"/>
        </w:rPr>
        <w:t>6</w:t>
      </w:r>
      <w:r w:rsidRPr="005B653C">
        <w:rPr>
          <w:rFonts w:ascii="Arial Narrow" w:eastAsia="Times New Roman" w:hAnsi="Arial Narrow" w:cs="Times New Roman"/>
          <w:sz w:val="26"/>
          <w:szCs w:val="26"/>
        </w:rPr>
        <w:t xml:space="preserve"> год</w:t>
      </w:r>
      <w:r>
        <w:rPr>
          <w:rFonts w:ascii="Arial Narrow" w:eastAsia="Times New Roman" w:hAnsi="Arial Narrow" w:cs="Times New Roman"/>
          <w:sz w:val="26"/>
          <w:szCs w:val="26"/>
        </w:rPr>
        <w:t>а, что обусловлено индексацией ставок акциза.</w:t>
      </w:r>
    </w:p>
    <w:p w:rsidR="00D1222B" w:rsidRPr="005B653C" w:rsidRDefault="007435CC" w:rsidP="00D1222B">
      <w:pPr>
        <w:autoSpaceDE w:val="0"/>
        <w:autoSpaceDN w:val="0"/>
        <w:adjustRightInd w:val="0"/>
        <w:spacing w:before="120" w:after="120" w:line="240" w:lineRule="auto"/>
        <w:jc w:val="both"/>
        <w:rPr>
          <w:rFonts w:ascii="Arial Narrow" w:eastAsia="Times New Roman" w:hAnsi="Arial Narrow" w:cs="Times New Roman"/>
          <w:sz w:val="26"/>
          <w:szCs w:val="26"/>
        </w:rPr>
      </w:pPr>
      <w:r>
        <w:rPr>
          <w:rFonts w:ascii="Times New Roman" w:eastAsia="Times New Roman" w:hAnsi="Times New Roman" w:cs="Times New Roman"/>
          <w:noProof/>
          <w:sz w:val="28"/>
          <w:szCs w:val="28"/>
        </w:rPr>
        <w:object w:dxaOrig="1440" w:dyaOrig="1440">
          <v:shape id="_x0000_s1033" type="#_x0000_t75" style="position:absolute;left:0;text-align:left;margin-left:13.95pt;margin-top:5.7pt;width:451.7pt;height:121.2pt;z-index:251763712">
            <v:imagedata r:id="rId44" o:title=""/>
          </v:shape>
          <o:OLEObject Type="Embed" ProgID="Excel.Sheet.12" ShapeID="_x0000_s1033" DrawAspect="Content" ObjectID="_1566197359" r:id="rId45"/>
        </w:object>
      </w: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before="120" w:after="120" w:line="240" w:lineRule="auto"/>
        <w:ind w:firstLine="284"/>
        <w:jc w:val="both"/>
        <w:rPr>
          <w:rFonts w:ascii="Arial Narrow" w:eastAsia="Times New Roman" w:hAnsi="Arial Narrow" w:cs="Times New Roman"/>
          <w:sz w:val="26"/>
          <w:szCs w:val="26"/>
        </w:rPr>
      </w:pPr>
    </w:p>
    <w:p w:rsidR="00D1222B" w:rsidRDefault="00D1222B" w:rsidP="00D1222B">
      <w:pPr>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Помесячная динамика поступлений акцизов на табачную продукцию </w:t>
      </w:r>
      <w:r>
        <w:rPr>
          <w:rFonts w:ascii="Arial Narrow" w:eastAsia="Times New Roman" w:hAnsi="Arial Narrow" w:cs="Times New Roman"/>
          <w:sz w:val="26"/>
          <w:szCs w:val="26"/>
        </w:rPr>
        <w:t>в январе-июне 2017 года</w:t>
      </w:r>
      <w:r w:rsidRPr="005B653C">
        <w:rPr>
          <w:rFonts w:ascii="Arial Narrow" w:eastAsia="Times New Roman" w:hAnsi="Arial Narrow" w:cs="Times New Roman"/>
          <w:sz w:val="26"/>
          <w:szCs w:val="26"/>
        </w:rPr>
        <w:t xml:space="preserve"> приведена на следующем графике.</w:t>
      </w:r>
    </w:p>
    <w:p w:rsidR="00D1222B" w:rsidRPr="005B653C" w:rsidRDefault="00D1222B" w:rsidP="00D1222B">
      <w:pPr>
        <w:spacing w:after="0" w:line="240" w:lineRule="auto"/>
        <w:ind w:firstLine="709"/>
        <w:jc w:val="both"/>
        <w:rPr>
          <w:rFonts w:ascii="Times New Roman" w:eastAsia="Times New Roman" w:hAnsi="Times New Roman" w:cs="Times New Roman"/>
          <w:sz w:val="4"/>
          <w:szCs w:val="4"/>
          <w:highlight w:val="lightGray"/>
        </w:rPr>
      </w:pPr>
    </w:p>
    <w:p w:rsidR="00D1222B" w:rsidRPr="005B653C" w:rsidRDefault="00D1222B" w:rsidP="00D1222B">
      <w:pPr>
        <w:tabs>
          <w:tab w:val="left" w:pos="840"/>
          <w:tab w:val="left" w:pos="7371"/>
        </w:tabs>
        <w:spacing w:after="0" w:line="240" w:lineRule="auto"/>
        <w:ind w:left="-284"/>
        <w:jc w:val="center"/>
        <w:rPr>
          <w:rFonts w:ascii="Times New Roman" w:eastAsia="Times New Roman" w:hAnsi="Times New Roman" w:cs="Times New Roman"/>
          <w:sz w:val="28"/>
          <w:szCs w:val="28"/>
        </w:rPr>
      </w:pPr>
      <w:r w:rsidRPr="005B653C">
        <w:rPr>
          <w:rFonts w:ascii="Times New Roman" w:eastAsia="Times New Roman" w:hAnsi="Times New Roman" w:cs="Times New Roman"/>
          <w:noProof/>
          <w:sz w:val="28"/>
          <w:szCs w:val="24"/>
          <w:lang w:eastAsia="ru-RU"/>
        </w:rPr>
        <w:drawing>
          <wp:inline distT="0" distB="0" distL="0" distR="0" wp14:anchorId="289C49F8" wp14:editId="0ECE7442">
            <wp:extent cx="3400425" cy="3333750"/>
            <wp:effectExtent l="0" t="0" r="0" b="0"/>
            <wp:docPr id="2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Поступления акцизов на табачную продукцию </w:t>
      </w:r>
      <w:r>
        <w:rPr>
          <w:rFonts w:ascii="Arial Narrow" w:eastAsia="Times New Roman" w:hAnsi="Arial Narrow" w:cs="Times New Roman"/>
          <w:sz w:val="26"/>
          <w:szCs w:val="26"/>
        </w:rPr>
        <w:t>в федеральный бюджет 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45,4</w:t>
      </w:r>
      <w:r w:rsidRPr="00AA54CD">
        <w:rPr>
          <w:rFonts w:ascii="Arial Narrow" w:eastAsia="Times New Roman" w:hAnsi="Arial Narrow" w:cs="Times New Roman"/>
          <w:sz w:val="26"/>
          <w:szCs w:val="26"/>
        </w:rPr>
        <w:t>%</w:t>
      </w:r>
      <w:r w:rsidRPr="005B653C">
        <w:rPr>
          <w:rFonts w:ascii="Arial Narrow" w:eastAsia="Times New Roman" w:hAnsi="Arial Narrow" w:cs="Times New Roman"/>
          <w:sz w:val="26"/>
          <w:szCs w:val="26"/>
        </w:rPr>
        <w:t xml:space="preserve"> от объема поступлений </w:t>
      </w:r>
      <w:r>
        <w:rPr>
          <w:rFonts w:ascii="Arial Narrow" w:eastAsia="Times New Roman" w:hAnsi="Arial Narrow" w:cs="Times New Roman"/>
          <w:sz w:val="26"/>
          <w:szCs w:val="26"/>
        </w:rPr>
        <w:t>акциза в 2017 году</w:t>
      </w:r>
      <w:r w:rsidRPr="005B653C">
        <w:rPr>
          <w:rFonts w:ascii="Arial Narrow" w:eastAsia="Times New Roman" w:hAnsi="Arial Narrow" w:cs="Times New Roman"/>
          <w:sz w:val="26"/>
          <w:szCs w:val="26"/>
        </w:rPr>
        <w:t xml:space="preserve"> в размере </w:t>
      </w:r>
      <w:r>
        <w:rPr>
          <w:rFonts w:ascii="Arial Narrow" w:eastAsia="Times New Roman" w:hAnsi="Arial Narrow" w:cs="Times New Roman"/>
          <w:sz w:val="26"/>
          <w:szCs w:val="26"/>
        </w:rPr>
        <w:t>618,3</w:t>
      </w:r>
      <w:r w:rsidRPr="005B653C">
        <w:rPr>
          <w:rFonts w:ascii="Arial Narrow" w:eastAsia="Times New Roman" w:hAnsi="Arial Narrow" w:cs="Times New Roman"/>
          <w:sz w:val="26"/>
          <w:szCs w:val="26"/>
        </w:rPr>
        <w:t xml:space="preserve"> млрд. рублей, </w:t>
      </w:r>
      <w:r>
        <w:rPr>
          <w:rFonts w:ascii="Arial Narrow" w:eastAsia="Times New Roman" w:hAnsi="Arial Narrow" w:cs="Times New Roman"/>
          <w:sz w:val="26"/>
          <w:szCs w:val="26"/>
        </w:rPr>
        <w:t xml:space="preserve">учтенных </w:t>
      </w:r>
      <w:r w:rsidRPr="00B24F85">
        <w:rPr>
          <w:rFonts w:ascii="Arial Narrow" w:eastAsia="Times New Roman" w:hAnsi="Arial Narrow" w:cs="Times New Roman"/>
          <w:sz w:val="26"/>
          <w:szCs w:val="26"/>
          <w:lang w:eastAsia="ru-RU"/>
        </w:rPr>
        <w:t xml:space="preserve">на 2017 год в Федеральном законе от </w:t>
      </w:r>
      <w:r>
        <w:rPr>
          <w:rFonts w:ascii="Arial Narrow" w:eastAsia="Times New Roman" w:hAnsi="Arial Narrow" w:cs="Times New Roman"/>
          <w:sz w:val="26"/>
          <w:szCs w:val="26"/>
          <w:lang w:eastAsia="ru-RU"/>
        </w:rPr>
        <w:t>0</w:t>
      </w:r>
      <w:r w:rsidRPr="00B24F85">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07</w:t>
      </w:r>
      <w:r w:rsidRPr="00B24F85">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 xml:space="preserve"> 15</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-ФЗ </w:t>
      </w:r>
      <w:r w:rsidRPr="00830D2D">
        <w:rPr>
          <w:rFonts w:ascii="Arial Narrow" w:eastAsia="Times New Roman" w:hAnsi="Arial Narrow" w:cs="Times New Roman"/>
          <w:sz w:val="26"/>
          <w:szCs w:val="26"/>
          <w:lang w:eastAsia="ru-RU"/>
        </w:rPr>
        <w:t>«О внесении изменений в Федеральный закон «О федеральном бюджете на 2017 год и на плановый период 2018 и 2019 годов</w:t>
      </w:r>
      <w:r>
        <w:rPr>
          <w:rFonts w:ascii="Arial Narrow" w:eastAsia="Times New Roman" w:hAnsi="Arial Narrow" w:cs="Times New Roman"/>
          <w:sz w:val="26"/>
          <w:szCs w:val="26"/>
          <w:lang w:eastAsia="ru-RU"/>
        </w:rPr>
        <w:t>,</w:t>
      </w:r>
      <w:r w:rsidRPr="005B653C">
        <w:rPr>
          <w:rFonts w:ascii="Arial Narrow" w:eastAsia="Times New Roman" w:hAnsi="Arial Narrow" w:cs="Times New Roman"/>
          <w:sz w:val="26"/>
          <w:szCs w:val="26"/>
        </w:rPr>
        <w:t xml:space="preserve"> что показано на графике.</w:t>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Default="00D1222B" w:rsidP="00D1222B">
      <w:pPr>
        <w:autoSpaceDE w:val="0"/>
        <w:autoSpaceDN w:val="0"/>
        <w:adjustRightInd w:val="0"/>
        <w:spacing w:after="0" w:line="240" w:lineRule="auto"/>
        <w:jc w:val="center"/>
        <w:rPr>
          <w:rFonts w:ascii="Arial Narrow" w:eastAsia="Times New Roman" w:hAnsi="Arial Narrow" w:cs="Times New Roman"/>
          <w:b/>
        </w:rPr>
      </w:pPr>
    </w:p>
    <w:p w:rsidR="00D1222B" w:rsidRPr="005B653C" w:rsidRDefault="00D1222B" w:rsidP="00D1222B">
      <w:pPr>
        <w:autoSpaceDE w:val="0"/>
        <w:autoSpaceDN w:val="0"/>
        <w:adjustRightInd w:val="0"/>
        <w:spacing w:after="0" w:line="240" w:lineRule="auto"/>
        <w:jc w:val="center"/>
        <w:rPr>
          <w:rFonts w:ascii="Arial Narrow" w:eastAsia="Times New Roman" w:hAnsi="Arial Narrow" w:cs="Times New Roman"/>
          <w:b/>
        </w:rPr>
      </w:pPr>
      <w:r w:rsidRPr="005B653C">
        <w:rPr>
          <w:rFonts w:ascii="Arial Narrow" w:eastAsia="Times New Roman" w:hAnsi="Arial Narrow" w:cs="Times New Roman"/>
          <w:b/>
        </w:rPr>
        <w:t xml:space="preserve">Исполнение параметров бюджета по акцизам на табачную продукцию за </w:t>
      </w:r>
      <w:r>
        <w:rPr>
          <w:rFonts w:ascii="Arial Narrow" w:eastAsia="Times New Roman" w:hAnsi="Arial Narrow" w:cs="Times New Roman"/>
          <w:b/>
        </w:rPr>
        <w:t>январь – июнь 2017 года</w:t>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b/>
        </w:rPr>
      </w:pPr>
      <w:r>
        <w:rPr>
          <w:rFonts w:ascii="Arial Narrow" w:eastAsia="Times New Roman" w:hAnsi="Arial Narrow" w:cs="Times New Roman"/>
          <w:noProof/>
          <w:sz w:val="28"/>
          <w:szCs w:val="28"/>
          <w:lang w:eastAsia="ru-RU"/>
        </w:rPr>
        <w:drawing>
          <wp:inline distT="0" distB="0" distL="0" distR="0" wp14:anchorId="214EAE31" wp14:editId="627D59B4">
            <wp:extent cx="2924175" cy="2286000"/>
            <wp:effectExtent l="0" t="0" r="2857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1222B" w:rsidRDefault="00D1222B" w:rsidP="00D1222B">
      <w:pPr>
        <w:spacing w:after="0" w:line="240" w:lineRule="auto"/>
        <w:ind w:firstLine="284"/>
        <w:jc w:val="both"/>
        <w:rPr>
          <w:rFonts w:ascii="Arial Narrow" w:eastAsia="Calibri" w:hAnsi="Arial Narrow" w:cs="Times New Roman"/>
          <w:b/>
          <w:bCs/>
          <w:sz w:val="26"/>
          <w:szCs w:val="26"/>
        </w:rPr>
      </w:pPr>
    </w:p>
    <w:p w:rsidR="005918D9" w:rsidRPr="00830D2D" w:rsidRDefault="005918D9" w:rsidP="005918D9">
      <w:pPr>
        <w:spacing w:after="0" w:line="240" w:lineRule="auto"/>
        <w:ind w:firstLine="284"/>
        <w:jc w:val="both"/>
        <w:rPr>
          <w:rFonts w:ascii="Arial Narrow" w:eastAsia="Times New Roman" w:hAnsi="Arial Narrow" w:cs="Times New Roman"/>
          <w:sz w:val="26"/>
          <w:szCs w:val="26"/>
          <w:highlight w:val="yellow"/>
        </w:rPr>
      </w:pPr>
      <w:r w:rsidRPr="00FA0237">
        <w:rPr>
          <w:rFonts w:ascii="Arial Narrow" w:eastAsia="Calibri" w:hAnsi="Arial Narrow" w:cs="Times New Roman"/>
          <w:b/>
          <w:bCs/>
          <w:sz w:val="26"/>
          <w:szCs w:val="26"/>
        </w:rPr>
        <w:t>Совокупная задолженность</w:t>
      </w:r>
      <w:r w:rsidRPr="00FA0237">
        <w:rPr>
          <w:rFonts w:ascii="Arial Narrow" w:eastAsia="Times New Roman" w:hAnsi="Arial Narrow" w:cs="Times New Roman"/>
          <w:sz w:val="26"/>
          <w:szCs w:val="26"/>
        </w:rPr>
        <w:t xml:space="preserve"> по акцизам на табачную продукцию на 01.07.2017 составила 13,6 млрд. рублей и по сравнению с началом 2017 </w:t>
      </w:r>
      <w:r w:rsidRPr="007F0232">
        <w:rPr>
          <w:rFonts w:ascii="Arial Narrow" w:eastAsia="Times New Roman" w:hAnsi="Arial Narrow" w:cs="Times New Roman"/>
          <w:sz w:val="26"/>
          <w:szCs w:val="26"/>
        </w:rPr>
        <w:t xml:space="preserve">года выросла на 2,7 млрд. рублей, или на 24,5 процента. </w:t>
      </w:r>
    </w:p>
    <w:p w:rsidR="005918D9" w:rsidRPr="007F0232" w:rsidRDefault="005918D9" w:rsidP="005918D9">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7F0232">
        <w:rPr>
          <w:rFonts w:ascii="Arial Narrow" w:eastAsia="Times New Roman" w:hAnsi="Arial Narrow" w:cs="Times New Roman"/>
          <w:b/>
          <w:sz w:val="26"/>
          <w:szCs w:val="26"/>
        </w:rPr>
        <w:t>Недоимка</w:t>
      </w:r>
      <w:r w:rsidRPr="007F0232">
        <w:rPr>
          <w:rFonts w:ascii="Arial Narrow" w:eastAsia="Times New Roman" w:hAnsi="Arial Narrow" w:cs="Times New Roman"/>
          <w:sz w:val="26"/>
          <w:szCs w:val="26"/>
        </w:rPr>
        <w:t xml:space="preserve"> на 01.0</w:t>
      </w:r>
      <w:r w:rsidR="00665019">
        <w:rPr>
          <w:rFonts w:ascii="Arial Narrow" w:eastAsia="Times New Roman" w:hAnsi="Arial Narrow" w:cs="Times New Roman"/>
          <w:sz w:val="26"/>
          <w:szCs w:val="26"/>
        </w:rPr>
        <w:t>7</w:t>
      </w:r>
      <w:r w:rsidRPr="007F0232">
        <w:rPr>
          <w:rFonts w:ascii="Arial Narrow" w:eastAsia="Times New Roman" w:hAnsi="Arial Narrow" w:cs="Times New Roman"/>
          <w:sz w:val="26"/>
          <w:szCs w:val="26"/>
        </w:rPr>
        <w:t xml:space="preserve">.2017 составила 11,5 млрд. рублей </w:t>
      </w:r>
      <w:r w:rsidRPr="007F0232">
        <w:rPr>
          <w:rFonts w:ascii="Arial Narrow" w:eastAsia="Times New Roman" w:hAnsi="Arial Narrow" w:cs="Arial"/>
          <w:sz w:val="26"/>
          <w:szCs w:val="26"/>
        </w:rPr>
        <w:t>и</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по</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сравнению</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с</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началом</w:t>
      </w:r>
      <w:r w:rsidRPr="007F0232">
        <w:rPr>
          <w:rFonts w:ascii="Arial Narrow" w:eastAsia="Times New Roman" w:hAnsi="Arial Narrow" w:cs="Times New Roman"/>
          <w:sz w:val="26"/>
          <w:szCs w:val="26"/>
        </w:rPr>
        <w:t xml:space="preserve"> 2017 </w:t>
      </w:r>
      <w:r w:rsidRPr="007F0232">
        <w:rPr>
          <w:rFonts w:ascii="Arial Narrow" w:eastAsia="Times New Roman" w:hAnsi="Arial Narrow" w:cs="Arial"/>
          <w:sz w:val="26"/>
          <w:szCs w:val="26"/>
        </w:rPr>
        <w:t>года</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выросла</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на</w:t>
      </w:r>
      <w:r w:rsidRPr="007F0232">
        <w:rPr>
          <w:rFonts w:ascii="Arial Narrow" w:eastAsia="Times New Roman" w:hAnsi="Arial Narrow" w:cs="Times New Roman"/>
          <w:sz w:val="26"/>
          <w:szCs w:val="26"/>
        </w:rPr>
        <w:t xml:space="preserve"> 9,1 </w:t>
      </w:r>
      <w:r w:rsidRPr="007F0232">
        <w:rPr>
          <w:rFonts w:ascii="Arial Narrow" w:eastAsia="Times New Roman" w:hAnsi="Arial Narrow" w:cs="Arial"/>
          <w:sz w:val="26"/>
          <w:szCs w:val="26"/>
        </w:rPr>
        <w:t>млрд</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рублей</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или</w:t>
      </w:r>
      <w:r w:rsidRPr="007F0232">
        <w:rPr>
          <w:rFonts w:ascii="Arial Narrow" w:eastAsia="Times New Roman" w:hAnsi="Arial Narrow" w:cs="Times New Roman"/>
          <w:sz w:val="26"/>
          <w:szCs w:val="26"/>
        </w:rPr>
        <w:t xml:space="preserve"> </w:t>
      </w:r>
      <w:r w:rsidRPr="007F0232">
        <w:rPr>
          <w:rFonts w:ascii="Arial Narrow" w:eastAsia="Times New Roman" w:hAnsi="Arial Narrow" w:cs="Arial"/>
          <w:sz w:val="26"/>
          <w:szCs w:val="26"/>
        </w:rPr>
        <w:t>в</w:t>
      </w:r>
      <w:r w:rsidRPr="007F0232">
        <w:rPr>
          <w:rFonts w:ascii="Arial Narrow" w:eastAsia="Times New Roman" w:hAnsi="Arial Narrow" w:cs="Times New Roman"/>
          <w:sz w:val="26"/>
          <w:szCs w:val="26"/>
        </w:rPr>
        <w:t xml:space="preserve"> 4,7 </w:t>
      </w:r>
      <w:r w:rsidRPr="007F0232">
        <w:rPr>
          <w:rFonts w:ascii="Arial Narrow" w:eastAsia="Times New Roman" w:hAnsi="Arial Narrow" w:cs="Arial"/>
          <w:sz w:val="26"/>
          <w:szCs w:val="26"/>
        </w:rPr>
        <w:t>раза</w:t>
      </w:r>
      <w:r w:rsidRPr="007F0232">
        <w:rPr>
          <w:rFonts w:ascii="Arial Narrow" w:eastAsia="Times New Roman" w:hAnsi="Arial Narrow" w:cs="Times New Roman"/>
          <w:sz w:val="26"/>
          <w:szCs w:val="26"/>
        </w:rPr>
        <w:t xml:space="preserve">. </w:t>
      </w:r>
    </w:p>
    <w:p w:rsidR="00D1222B" w:rsidRPr="005B653C" w:rsidRDefault="00D1222B" w:rsidP="00D1222B">
      <w:pPr>
        <w:autoSpaceDE w:val="0"/>
        <w:autoSpaceDN w:val="0"/>
        <w:adjustRightInd w:val="0"/>
        <w:spacing w:after="0" w:line="240" w:lineRule="auto"/>
        <w:ind w:firstLine="284"/>
        <w:jc w:val="both"/>
        <w:rPr>
          <w:rFonts w:ascii="Arial Narrow" w:eastAsia="Calibri" w:hAnsi="Arial Narrow" w:cs="Times New Roman"/>
          <w:sz w:val="26"/>
          <w:szCs w:val="26"/>
        </w:rPr>
      </w:pPr>
      <w:r w:rsidRPr="005918D9">
        <w:rPr>
          <w:rFonts w:ascii="Arial Narrow" w:eastAsia="Times New Roman" w:hAnsi="Arial Narrow" w:cs="Times New Roman"/>
          <w:sz w:val="26"/>
          <w:szCs w:val="26"/>
        </w:rPr>
        <w:t>Рост недоимки обусловлен</w:t>
      </w:r>
      <w:r w:rsidR="00665019">
        <w:rPr>
          <w:rFonts w:ascii="Arial Narrow" w:eastAsia="Times New Roman" w:hAnsi="Arial Narrow" w:cs="Times New Roman"/>
          <w:sz w:val="26"/>
          <w:szCs w:val="26"/>
        </w:rPr>
        <w:t xml:space="preserve">, в основном, </w:t>
      </w:r>
      <w:r w:rsidR="00665019">
        <w:rPr>
          <w:rFonts w:ascii="Arial Narrow" w:eastAsia="Calibri" w:hAnsi="Arial Narrow" w:cs="Times New Roman"/>
          <w:sz w:val="26"/>
          <w:szCs w:val="26"/>
        </w:rPr>
        <w:t>неуплатой текущих платежей одним из крупнейших налогоплательщиков, которому в июле т.г. предоставлена рассрочка по уплате на сумму недоимки</w:t>
      </w:r>
      <w:r w:rsidRPr="005918D9">
        <w:rPr>
          <w:rFonts w:ascii="Arial Narrow" w:eastAsia="Calibri" w:hAnsi="Arial Narrow" w:cs="Times New Roman"/>
          <w:sz w:val="26"/>
          <w:szCs w:val="26"/>
        </w:rPr>
        <w:t>.</w:t>
      </w:r>
    </w:p>
    <w:p w:rsidR="00D1222B" w:rsidRDefault="00D1222B" w:rsidP="00D1222B">
      <w:pPr>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lastRenderedPageBreak/>
        <w:t xml:space="preserve">Поступления </w:t>
      </w:r>
      <w:r w:rsidRPr="005B653C">
        <w:rPr>
          <w:rFonts w:ascii="Arial Narrow" w:eastAsia="Times New Roman" w:hAnsi="Arial Narrow" w:cs="Times New Roman"/>
          <w:b/>
          <w:sz w:val="26"/>
          <w:szCs w:val="26"/>
        </w:rPr>
        <w:t>акцизов на нефтепродукты, производимые на территории Российской Федерации,</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в январе-июне 2017 года</w:t>
      </w:r>
      <w:r w:rsidRPr="005B653C">
        <w:rPr>
          <w:rFonts w:ascii="Arial Narrow" w:eastAsia="Times New Roman" w:hAnsi="Arial Narrow" w:cs="Times New Roman"/>
          <w:sz w:val="26"/>
          <w:szCs w:val="26"/>
        </w:rPr>
        <w:t xml:space="preserve"> в консолидированный бюджет Российской Федерации составили </w:t>
      </w:r>
      <w:r>
        <w:rPr>
          <w:rFonts w:ascii="Arial Narrow" w:eastAsia="Times New Roman" w:hAnsi="Arial Narrow" w:cs="Times New Roman"/>
          <w:sz w:val="26"/>
          <w:szCs w:val="26"/>
        </w:rPr>
        <w:t>250,6</w:t>
      </w:r>
      <w:r w:rsidRPr="005B653C">
        <w:rPr>
          <w:rFonts w:ascii="Arial Narrow" w:eastAsia="Times New Roman" w:hAnsi="Arial Narrow" w:cs="Times New Roman"/>
          <w:sz w:val="26"/>
          <w:szCs w:val="26"/>
        </w:rPr>
        <w:t xml:space="preserve"> млрд. рублей, что выше уровня поступлений </w:t>
      </w:r>
      <w:r>
        <w:rPr>
          <w:rFonts w:ascii="Arial Narrow" w:eastAsia="Times New Roman" w:hAnsi="Arial Narrow" w:cs="Times New Roman"/>
          <w:sz w:val="26"/>
          <w:szCs w:val="26"/>
        </w:rPr>
        <w:t>в</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январе-июне 2016 года</w:t>
      </w:r>
      <w:r w:rsidRPr="005B653C">
        <w:rPr>
          <w:rFonts w:ascii="Arial Narrow" w:eastAsia="Times New Roman" w:hAnsi="Arial Narrow" w:cs="Times New Roman"/>
          <w:sz w:val="26"/>
          <w:szCs w:val="26"/>
        </w:rPr>
        <w:t xml:space="preserve"> на </w:t>
      </w:r>
      <w:r>
        <w:rPr>
          <w:rFonts w:ascii="Arial Narrow" w:eastAsia="Times New Roman" w:hAnsi="Arial Narrow" w:cs="Times New Roman"/>
          <w:sz w:val="26"/>
          <w:szCs w:val="26"/>
        </w:rPr>
        <w:t>58,3</w:t>
      </w:r>
      <w:r w:rsidRPr="005B653C">
        <w:rPr>
          <w:rFonts w:ascii="Arial Narrow" w:eastAsia="Times New Roman" w:hAnsi="Arial Narrow" w:cs="Times New Roman"/>
          <w:sz w:val="26"/>
          <w:szCs w:val="26"/>
        </w:rPr>
        <w:t xml:space="preserve"> млрд. рублей, или </w:t>
      </w:r>
      <w:r>
        <w:rPr>
          <w:rFonts w:ascii="Arial Narrow" w:eastAsia="Times New Roman" w:hAnsi="Arial Narrow" w:cs="Times New Roman"/>
          <w:sz w:val="26"/>
          <w:szCs w:val="26"/>
        </w:rPr>
        <w:t>в 1,3 раза, что обусловлено в основном индексацией ставок акцизов.</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Поступления в федеральный бюджет составили 96,0 млрд. рублей.</w:t>
      </w:r>
    </w:p>
    <w:p w:rsidR="00D1222B" w:rsidRPr="005B653C" w:rsidRDefault="00D1222B" w:rsidP="00D1222B">
      <w:pPr>
        <w:spacing w:after="0" w:line="240" w:lineRule="auto"/>
        <w:ind w:firstLine="284"/>
        <w:jc w:val="both"/>
        <w:rPr>
          <w:rFonts w:ascii="Arial Narrow" w:eastAsia="Calibri" w:hAnsi="Arial Narrow" w:cs="Times New Roman"/>
          <w:sz w:val="26"/>
          <w:szCs w:val="26"/>
        </w:rPr>
      </w:pPr>
      <w:r w:rsidRPr="005B653C">
        <w:rPr>
          <w:rFonts w:ascii="Arial Narrow" w:eastAsia="Times New Roman" w:hAnsi="Arial Narrow" w:cs="Times New Roman"/>
          <w:sz w:val="26"/>
          <w:szCs w:val="26"/>
        </w:rPr>
        <w:t>Основную долю поступлений</w:t>
      </w:r>
      <w:r w:rsidRPr="005B653C">
        <w:rPr>
          <w:rFonts w:ascii="Times New Roman" w:eastAsia="Times New Roman" w:hAnsi="Times New Roman" w:cs="Times New Roman"/>
          <w:sz w:val="28"/>
          <w:szCs w:val="24"/>
        </w:rPr>
        <w:t xml:space="preserve"> </w:t>
      </w:r>
      <w:r>
        <w:rPr>
          <w:rFonts w:ascii="Arial Narrow" w:eastAsia="Times New Roman" w:hAnsi="Arial Narrow" w:cs="Times New Roman"/>
          <w:sz w:val="26"/>
          <w:szCs w:val="26"/>
        </w:rPr>
        <w:t>в этой группе акцизов (60,1</w:t>
      </w:r>
      <w:r w:rsidRPr="005B653C">
        <w:rPr>
          <w:rFonts w:ascii="Arial Narrow" w:eastAsia="Times New Roman" w:hAnsi="Arial Narrow" w:cs="Times New Roman"/>
          <w:sz w:val="26"/>
          <w:szCs w:val="26"/>
        </w:rPr>
        <w:t xml:space="preserve">%) обеспечивают акцизы на бензин, производимый на территории Российской Федерации, поступления по которым составили </w:t>
      </w:r>
      <w:r>
        <w:rPr>
          <w:rFonts w:ascii="Arial Narrow" w:eastAsia="Times New Roman" w:hAnsi="Arial Narrow" w:cs="Times New Roman"/>
          <w:sz w:val="26"/>
          <w:szCs w:val="26"/>
        </w:rPr>
        <w:t>150,5</w:t>
      </w:r>
      <w:r w:rsidRPr="005B653C">
        <w:rPr>
          <w:rFonts w:ascii="Arial Narrow" w:eastAsia="Times New Roman" w:hAnsi="Arial Narrow" w:cs="Times New Roman"/>
          <w:sz w:val="26"/>
          <w:szCs w:val="26"/>
        </w:rPr>
        <w:t xml:space="preserve"> млрд. рублей, </w:t>
      </w:r>
      <w:r w:rsidRPr="005B653C">
        <w:rPr>
          <w:rFonts w:ascii="Arial Narrow" w:eastAsia="Calibri" w:hAnsi="Arial Narrow" w:cs="Times New Roman"/>
          <w:sz w:val="26"/>
          <w:szCs w:val="26"/>
        </w:rPr>
        <w:t xml:space="preserve">в т. ч. в федеральный бюджет – </w:t>
      </w:r>
      <w:r>
        <w:rPr>
          <w:rFonts w:ascii="Arial Narrow" w:eastAsia="Calibri" w:hAnsi="Arial Narrow" w:cs="Times New Roman"/>
          <w:sz w:val="26"/>
          <w:szCs w:val="26"/>
        </w:rPr>
        <w:t>57,7</w:t>
      </w:r>
      <w:r w:rsidRPr="005B653C">
        <w:rPr>
          <w:rFonts w:ascii="Arial Narrow" w:eastAsia="Calibri" w:hAnsi="Arial Narrow" w:cs="Times New Roman"/>
          <w:sz w:val="26"/>
          <w:szCs w:val="26"/>
        </w:rPr>
        <w:t xml:space="preserve"> млрд. рублей.</w:t>
      </w:r>
    </w:p>
    <w:p w:rsidR="00D1222B" w:rsidRDefault="00D1222B" w:rsidP="00D1222B">
      <w:pPr>
        <w:autoSpaceDE w:val="0"/>
        <w:autoSpaceDN w:val="0"/>
        <w:adjustRightInd w:val="0"/>
        <w:spacing w:after="0" w:line="240" w:lineRule="auto"/>
        <w:ind w:firstLine="426"/>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Поступления акцизов на </w:t>
      </w:r>
      <w:r>
        <w:rPr>
          <w:rFonts w:ascii="Arial Narrow" w:eastAsia="Times New Roman" w:hAnsi="Arial Narrow" w:cs="Times New Roman"/>
          <w:sz w:val="26"/>
          <w:szCs w:val="26"/>
        </w:rPr>
        <w:t>нефтепродукты</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в федеральный бюджет 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47,7</w:t>
      </w:r>
      <w:r w:rsidRPr="009138A4">
        <w:rPr>
          <w:rFonts w:ascii="Arial Narrow" w:eastAsia="Times New Roman" w:hAnsi="Arial Narrow" w:cs="Times New Roman"/>
          <w:sz w:val="26"/>
          <w:szCs w:val="26"/>
        </w:rPr>
        <w:t>%</w:t>
      </w:r>
      <w:r w:rsidRPr="005B653C">
        <w:rPr>
          <w:rFonts w:ascii="Arial Narrow" w:eastAsia="Times New Roman" w:hAnsi="Arial Narrow" w:cs="Times New Roman"/>
          <w:sz w:val="26"/>
          <w:szCs w:val="26"/>
        </w:rPr>
        <w:t xml:space="preserve"> от объема поступлений </w:t>
      </w:r>
      <w:r>
        <w:rPr>
          <w:rFonts w:ascii="Arial Narrow" w:eastAsia="Times New Roman" w:hAnsi="Arial Narrow" w:cs="Times New Roman"/>
          <w:sz w:val="26"/>
          <w:szCs w:val="26"/>
        </w:rPr>
        <w:t>акциза в 2017 году</w:t>
      </w:r>
      <w:r w:rsidRPr="005B653C">
        <w:rPr>
          <w:rFonts w:ascii="Arial Narrow" w:eastAsia="Times New Roman" w:hAnsi="Arial Narrow" w:cs="Times New Roman"/>
          <w:sz w:val="26"/>
          <w:szCs w:val="26"/>
        </w:rPr>
        <w:t xml:space="preserve"> в размере </w:t>
      </w:r>
      <w:r>
        <w:rPr>
          <w:rFonts w:ascii="Arial Narrow" w:eastAsia="Times New Roman" w:hAnsi="Arial Narrow" w:cs="Times New Roman"/>
          <w:sz w:val="26"/>
          <w:szCs w:val="26"/>
        </w:rPr>
        <w:t>201,3</w:t>
      </w:r>
      <w:r w:rsidRPr="005B653C">
        <w:rPr>
          <w:rFonts w:ascii="Arial Narrow" w:eastAsia="Times New Roman" w:hAnsi="Arial Narrow" w:cs="Times New Roman"/>
          <w:sz w:val="26"/>
          <w:szCs w:val="26"/>
        </w:rPr>
        <w:t xml:space="preserve"> млрд. рублей, </w:t>
      </w:r>
      <w:r>
        <w:rPr>
          <w:rFonts w:ascii="Arial Narrow" w:eastAsia="Times New Roman" w:hAnsi="Arial Narrow" w:cs="Times New Roman"/>
          <w:sz w:val="26"/>
          <w:szCs w:val="26"/>
        </w:rPr>
        <w:t xml:space="preserve">учтенных </w:t>
      </w:r>
      <w:r w:rsidRPr="00B24F85">
        <w:rPr>
          <w:rFonts w:ascii="Arial Narrow" w:eastAsia="Times New Roman" w:hAnsi="Arial Narrow" w:cs="Times New Roman"/>
          <w:sz w:val="26"/>
          <w:szCs w:val="26"/>
          <w:lang w:eastAsia="ru-RU"/>
        </w:rPr>
        <w:t xml:space="preserve">на 2017 год в Федеральном законе от </w:t>
      </w:r>
      <w:r>
        <w:rPr>
          <w:rFonts w:ascii="Arial Narrow" w:eastAsia="Times New Roman" w:hAnsi="Arial Narrow" w:cs="Times New Roman"/>
          <w:sz w:val="26"/>
          <w:szCs w:val="26"/>
          <w:lang w:eastAsia="ru-RU"/>
        </w:rPr>
        <w:t>0</w:t>
      </w:r>
      <w:r w:rsidRPr="00B24F85">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07</w:t>
      </w:r>
      <w:r w:rsidRPr="00B24F85">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 xml:space="preserve"> 15</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-ФЗ </w:t>
      </w:r>
      <w:r w:rsidRPr="00830D2D">
        <w:rPr>
          <w:rFonts w:ascii="Arial Narrow" w:eastAsia="Times New Roman" w:hAnsi="Arial Narrow" w:cs="Times New Roman"/>
          <w:sz w:val="26"/>
          <w:szCs w:val="26"/>
          <w:lang w:eastAsia="ru-RU"/>
        </w:rPr>
        <w:t>«О внесении изменений в Федеральный закон «О федеральном бюджете на 2017 год и на плановый период 2018 и 2019 годов</w:t>
      </w:r>
      <w:r>
        <w:rPr>
          <w:rFonts w:ascii="Arial Narrow" w:eastAsia="Times New Roman" w:hAnsi="Arial Narrow" w:cs="Times New Roman"/>
          <w:sz w:val="26"/>
          <w:szCs w:val="26"/>
          <w:lang w:eastAsia="ru-RU"/>
        </w:rPr>
        <w:t>»,</w:t>
      </w:r>
      <w:r w:rsidRPr="005B653C">
        <w:rPr>
          <w:rFonts w:ascii="Arial Narrow" w:eastAsia="Times New Roman" w:hAnsi="Arial Narrow" w:cs="Times New Roman"/>
          <w:sz w:val="26"/>
          <w:szCs w:val="26"/>
        </w:rPr>
        <w:t xml:space="preserve"> что показано на графике.</w:t>
      </w:r>
    </w:p>
    <w:p w:rsidR="00D1222B" w:rsidRPr="005B653C" w:rsidRDefault="00D1222B" w:rsidP="00D1222B">
      <w:pPr>
        <w:autoSpaceDE w:val="0"/>
        <w:autoSpaceDN w:val="0"/>
        <w:adjustRightInd w:val="0"/>
        <w:spacing w:after="0" w:line="240" w:lineRule="auto"/>
        <w:jc w:val="center"/>
        <w:rPr>
          <w:rFonts w:ascii="Arial Narrow" w:eastAsia="Times New Roman" w:hAnsi="Arial Narrow" w:cs="Times New Roman"/>
          <w:b/>
        </w:rPr>
      </w:pPr>
      <w:r w:rsidRPr="005B653C">
        <w:rPr>
          <w:rFonts w:ascii="Arial Narrow" w:eastAsia="Times New Roman" w:hAnsi="Arial Narrow" w:cs="Times New Roman"/>
          <w:b/>
        </w:rPr>
        <w:t xml:space="preserve">Исполнение параметров бюджета по акцизам на </w:t>
      </w:r>
      <w:r>
        <w:rPr>
          <w:rFonts w:ascii="Arial Narrow" w:eastAsia="Times New Roman" w:hAnsi="Arial Narrow" w:cs="Times New Roman"/>
          <w:b/>
        </w:rPr>
        <w:t>нефтепродукты</w:t>
      </w:r>
      <w:r w:rsidRPr="005B653C">
        <w:rPr>
          <w:rFonts w:ascii="Arial Narrow" w:eastAsia="Times New Roman" w:hAnsi="Arial Narrow" w:cs="Times New Roman"/>
          <w:b/>
        </w:rPr>
        <w:t xml:space="preserve"> за </w:t>
      </w:r>
      <w:r>
        <w:rPr>
          <w:rFonts w:ascii="Arial Narrow" w:eastAsia="Times New Roman" w:hAnsi="Arial Narrow" w:cs="Times New Roman"/>
          <w:b/>
        </w:rPr>
        <w:t>январь – июнь 2017 года</w:t>
      </w:r>
    </w:p>
    <w:p w:rsidR="00D1222B" w:rsidRDefault="00D1222B" w:rsidP="00D1222B">
      <w:pPr>
        <w:autoSpaceDE w:val="0"/>
        <w:autoSpaceDN w:val="0"/>
        <w:adjustRightInd w:val="0"/>
        <w:spacing w:after="0" w:line="240" w:lineRule="auto"/>
        <w:jc w:val="both"/>
        <w:rPr>
          <w:rFonts w:ascii="Arial Narrow" w:eastAsia="Times New Roman" w:hAnsi="Arial Narrow" w:cs="Times New Roman"/>
          <w:sz w:val="26"/>
          <w:szCs w:val="26"/>
        </w:rPr>
      </w:pPr>
      <w:r>
        <w:rPr>
          <w:rFonts w:ascii="Arial Narrow" w:eastAsia="Times New Roman" w:hAnsi="Arial Narrow" w:cs="Times New Roman"/>
          <w:noProof/>
          <w:sz w:val="28"/>
          <w:szCs w:val="28"/>
          <w:lang w:eastAsia="ru-RU"/>
        </w:rPr>
        <w:drawing>
          <wp:inline distT="0" distB="0" distL="0" distR="0" wp14:anchorId="7DE7284D" wp14:editId="280210FA">
            <wp:extent cx="2924175" cy="2286000"/>
            <wp:effectExtent l="0" t="0" r="28575"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918D9" w:rsidRPr="00EA75EF" w:rsidRDefault="005918D9" w:rsidP="005918D9">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FA0237">
        <w:rPr>
          <w:rFonts w:ascii="Arial Narrow" w:eastAsia="Calibri" w:hAnsi="Arial Narrow" w:cs="Times New Roman"/>
          <w:b/>
          <w:bCs/>
          <w:sz w:val="26"/>
          <w:szCs w:val="26"/>
        </w:rPr>
        <w:t>Совокупная задолженность</w:t>
      </w:r>
      <w:r w:rsidRPr="00FA0237">
        <w:rPr>
          <w:rFonts w:ascii="Arial Narrow" w:eastAsia="Times New Roman" w:hAnsi="Arial Narrow" w:cs="Times New Roman"/>
          <w:sz w:val="26"/>
          <w:szCs w:val="26"/>
        </w:rPr>
        <w:t xml:space="preserve"> по акцизам на нефтепродукты на 01.07.2017 составила 4,4 млрд. рублей и по сравнению с началом </w:t>
      </w:r>
      <w:r w:rsidRPr="00EA75EF">
        <w:rPr>
          <w:rFonts w:ascii="Arial Narrow" w:eastAsia="Times New Roman" w:hAnsi="Arial Narrow" w:cs="Times New Roman"/>
          <w:sz w:val="26"/>
          <w:szCs w:val="26"/>
        </w:rPr>
        <w:t xml:space="preserve">2017 года выросла на </w:t>
      </w:r>
      <w:r w:rsidR="00525ACA">
        <w:rPr>
          <w:rFonts w:ascii="Arial Narrow" w:eastAsia="Times New Roman" w:hAnsi="Arial Narrow" w:cs="Times New Roman"/>
          <w:sz w:val="26"/>
          <w:szCs w:val="26"/>
        </w:rPr>
        <w:t>1,4 млрд. рублей</w:t>
      </w:r>
      <w:r w:rsidR="007C79D6">
        <w:rPr>
          <w:rFonts w:ascii="Arial Narrow" w:eastAsia="Times New Roman" w:hAnsi="Arial Narrow" w:cs="Times New Roman"/>
          <w:sz w:val="26"/>
          <w:szCs w:val="26"/>
        </w:rPr>
        <w:t>,</w:t>
      </w:r>
      <w:r w:rsidR="00525ACA">
        <w:rPr>
          <w:rFonts w:ascii="Arial Narrow" w:eastAsia="Times New Roman" w:hAnsi="Arial Narrow" w:cs="Times New Roman"/>
          <w:sz w:val="26"/>
          <w:szCs w:val="26"/>
        </w:rPr>
        <w:t xml:space="preserve"> или на </w:t>
      </w:r>
      <w:r w:rsidRPr="00EA75EF">
        <w:rPr>
          <w:rFonts w:ascii="Arial Narrow" w:eastAsia="Times New Roman" w:hAnsi="Arial Narrow" w:cs="Times New Roman"/>
          <w:sz w:val="26"/>
          <w:szCs w:val="26"/>
        </w:rPr>
        <w:t xml:space="preserve">45,9 процента. </w:t>
      </w:r>
    </w:p>
    <w:p w:rsidR="005918D9" w:rsidRPr="00EA75EF" w:rsidRDefault="005918D9" w:rsidP="005918D9">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FA0237">
        <w:rPr>
          <w:rFonts w:ascii="Arial Narrow" w:eastAsia="Times New Roman" w:hAnsi="Arial Narrow" w:cs="Times New Roman"/>
          <w:b/>
          <w:sz w:val="26"/>
          <w:szCs w:val="26"/>
        </w:rPr>
        <w:t>Недоимка</w:t>
      </w:r>
      <w:r w:rsidRPr="00FA0237">
        <w:rPr>
          <w:rFonts w:ascii="Arial Narrow" w:eastAsia="Times New Roman" w:hAnsi="Arial Narrow" w:cs="Times New Roman"/>
          <w:sz w:val="26"/>
          <w:szCs w:val="26"/>
        </w:rPr>
        <w:t xml:space="preserve"> на 01.07.2017 составила 1,7 млрд. рублей и по сравнению с началом 2017 </w:t>
      </w:r>
      <w:r w:rsidRPr="00EA75EF">
        <w:rPr>
          <w:rFonts w:ascii="Arial Narrow" w:eastAsia="Times New Roman" w:hAnsi="Arial Narrow" w:cs="Times New Roman"/>
          <w:sz w:val="26"/>
          <w:szCs w:val="26"/>
        </w:rPr>
        <w:t>года выросла на 0,7 млрд. рублей, или в 1,7 раза.</w:t>
      </w:r>
    </w:p>
    <w:p w:rsidR="00D1222B" w:rsidRPr="005B653C" w:rsidRDefault="00D1222B" w:rsidP="00D1222B">
      <w:pPr>
        <w:autoSpaceDE w:val="0"/>
        <w:autoSpaceDN w:val="0"/>
        <w:adjustRightInd w:val="0"/>
        <w:spacing w:after="0" w:line="240" w:lineRule="auto"/>
        <w:ind w:firstLine="284"/>
        <w:jc w:val="both"/>
        <w:rPr>
          <w:rFonts w:ascii="Arial Narrow" w:eastAsia="Calibri" w:hAnsi="Arial Narrow" w:cs="Times New Roman"/>
          <w:sz w:val="26"/>
          <w:szCs w:val="26"/>
        </w:rPr>
      </w:pPr>
      <w:r w:rsidRPr="005918D9">
        <w:rPr>
          <w:rFonts w:ascii="Arial Narrow" w:eastAsia="Calibri" w:hAnsi="Arial Narrow" w:cs="Times New Roman"/>
          <w:sz w:val="26"/>
          <w:szCs w:val="26"/>
        </w:rPr>
        <w:t>Рост недоимки обусловлен неуплатой текущих платежей.</w:t>
      </w: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spacing w:after="120" w:line="240" w:lineRule="auto"/>
        <w:ind w:firstLine="284"/>
        <w:jc w:val="both"/>
        <w:rPr>
          <w:rFonts w:ascii="Times New Roman" w:eastAsia="Times New Roman" w:hAnsi="Times New Roman" w:cs="Times New Roman"/>
          <w:sz w:val="16"/>
          <w:szCs w:val="16"/>
        </w:rPr>
      </w:pPr>
      <w:r w:rsidRPr="005B653C">
        <w:rPr>
          <w:rFonts w:ascii="Arial Narrow" w:eastAsia="Times New Roman" w:hAnsi="Arial Narrow" w:cs="Times New Roman"/>
          <w:sz w:val="26"/>
          <w:szCs w:val="26"/>
        </w:rPr>
        <w:t xml:space="preserve">Поступления </w:t>
      </w:r>
      <w:r w:rsidRPr="005B653C">
        <w:rPr>
          <w:rFonts w:ascii="Arial Narrow" w:eastAsia="Times New Roman" w:hAnsi="Arial Narrow" w:cs="Times New Roman"/>
          <w:b/>
          <w:sz w:val="26"/>
          <w:szCs w:val="26"/>
        </w:rPr>
        <w:t xml:space="preserve">акцизов на автомобили легковые и мотоциклы </w:t>
      </w:r>
      <w:r w:rsidRPr="0046153C">
        <w:rPr>
          <w:rFonts w:ascii="Arial Narrow" w:eastAsia="Times New Roman" w:hAnsi="Arial Narrow" w:cs="Times New Roman"/>
          <w:sz w:val="26"/>
          <w:szCs w:val="26"/>
        </w:rPr>
        <w:t>за</w:t>
      </w:r>
      <w:r>
        <w:rPr>
          <w:rFonts w:ascii="Arial Narrow" w:eastAsia="Times New Roman" w:hAnsi="Arial Narrow" w:cs="Times New Roman"/>
          <w:b/>
          <w:sz w:val="26"/>
          <w:szCs w:val="26"/>
        </w:rPr>
        <w:t xml:space="preserve"> </w:t>
      </w:r>
      <w:r w:rsidRPr="0046153C">
        <w:rPr>
          <w:rFonts w:ascii="Arial Narrow" w:eastAsia="Times New Roman" w:hAnsi="Arial Narrow" w:cs="Times New Roman"/>
          <w:sz w:val="26"/>
          <w:szCs w:val="26"/>
        </w:rPr>
        <w:t xml:space="preserve">январь – </w:t>
      </w:r>
      <w:r>
        <w:rPr>
          <w:rFonts w:ascii="Arial Narrow" w:eastAsia="Times New Roman" w:hAnsi="Arial Narrow" w:cs="Times New Roman"/>
          <w:sz w:val="26"/>
          <w:szCs w:val="26"/>
        </w:rPr>
        <w:t>июнь</w:t>
      </w:r>
      <w:r>
        <w:rPr>
          <w:rFonts w:ascii="Arial Narrow" w:eastAsia="Times New Roman" w:hAnsi="Arial Narrow" w:cs="Times New Roman"/>
          <w:b/>
          <w:sz w:val="26"/>
          <w:szCs w:val="26"/>
        </w:rPr>
        <w:t xml:space="preserve"> </w:t>
      </w:r>
      <w:r w:rsidRPr="005B653C">
        <w:rPr>
          <w:rFonts w:ascii="Arial Narrow" w:eastAsia="Times New Roman" w:hAnsi="Arial Narrow" w:cs="Times New Roman"/>
          <w:b/>
          <w:sz w:val="26"/>
          <w:szCs w:val="26"/>
        </w:rPr>
        <w:t xml:space="preserve"> </w:t>
      </w:r>
      <w:r>
        <w:rPr>
          <w:rFonts w:ascii="Arial Narrow" w:eastAsia="Times New Roman" w:hAnsi="Arial Narrow" w:cs="Times New Roman"/>
          <w:sz w:val="26"/>
          <w:szCs w:val="26"/>
        </w:rPr>
        <w:t>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5,0</w:t>
      </w:r>
      <w:r w:rsidRPr="005B653C">
        <w:rPr>
          <w:rFonts w:ascii="Arial Narrow" w:eastAsia="Times New Roman" w:hAnsi="Arial Narrow" w:cs="Times New Roman"/>
          <w:sz w:val="26"/>
          <w:szCs w:val="26"/>
        </w:rPr>
        <w:t xml:space="preserve"> млрд. рублей и снизились на </w:t>
      </w:r>
      <w:r>
        <w:rPr>
          <w:rFonts w:ascii="Arial Narrow" w:eastAsia="Times New Roman" w:hAnsi="Arial Narrow" w:cs="Times New Roman"/>
          <w:sz w:val="26"/>
          <w:szCs w:val="26"/>
        </w:rPr>
        <w:t>0,2</w:t>
      </w:r>
      <w:r w:rsidRPr="005B653C">
        <w:rPr>
          <w:rFonts w:ascii="Arial Narrow" w:eastAsia="Times New Roman" w:hAnsi="Arial Narrow" w:cs="Times New Roman"/>
          <w:sz w:val="26"/>
          <w:szCs w:val="26"/>
        </w:rPr>
        <w:t xml:space="preserve"> млрд. рублей, или на </w:t>
      </w:r>
      <w:r>
        <w:rPr>
          <w:rFonts w:ascii="Arial Narrow" w:eastAsia="Times New Roman" w:hAnsi="Arial Narrow" w:cs="Times New Roman"/>
          <w:sz w:val="26"/>
          <w:szCs w:val="26"/>
        </w:rPr>
        <w:t>3,0</w:t>
      </w:r>
      <w:r w:rsidRPr="005B653C">
        <w:rPr>
          <w:rFonts w:ascii="Arial Narrow" w:eastAsia="Times New Roman" w:hAnsi="Arial Narrow" w:cs="Times New Roman"/>
          <w:sz w:val="26"/>
          <w:szCs w:val="26"/>
        </w:rPr>
        <w:t xml:space="preserve">%. Снижение поступлений обусловлено уменьшением объемов </w:t>
      </w:r>
      <w:r>
        <w:rPr>
          <w:rFonts w:ascii="Arial Narrow" w:eastAsia="Times New Roman" w:hAnsi="Arial Narrow" w:cs="Times New Roman"/>
          <w:sz w:val="26"/>
          <w:szCs w:val="26"/>
        </w:rPr>
        <w:t>реализации легковых автомобилей</w:t>
      </w:r>
      <w:r w:rsidRPr="005B653C">
        <w:rPr>
          <w:rFonts w:ascii="Arial Narrow" w:eastAsia="Times New Roman" w:hAnsi="Arial Narrow" w:cs="Times New Roman"/>
          <w:sz w:val="26"/>
          <w:szCs w:val="26"/>
        </w:rPr>
        <w:t>.</w:t>
      </w:r>
    </w:p>
    <w:p w:rsidR="00D1222B" w:rsidRPr="005B653C" w:rsidRDefault="00D1222B" w:rsidP="00D1222B">
      <w:pPr>
        <w:spacing w:after="0" w:line="240" w:lineRule="auto"/>
        <w:jc w:val="both"/>
        <w:rPr>
          <w:rFonts w:ascii="Times New Roman" w:eastAsia="Times New Roman" w:hAnsi="Times New Roman" w:cs="Times New Roman"/>
          <w:sz w:val="28"/>
          <w:szCs w:val="24"/>
        </w:rPr>
      </w:pPr>
      <w:r w:rsidRPr="005B653C">
        <w:rPr>
          <w:rFonts w:ascii="Times New Roman" w:eastAsia="Times New Roman" w:hAnsi="Times New Roman" w:cs="Times New Roman"/>
          <w:i/>
          <w:noProof/>
          <w:sz w:val="24"/>
          <w:szCs w:val="24"/>
          <w:lang w:eastAsia="ru-RU"/>
        </w:rPr>
        <w:drawing>
          <wp:inline distT="0" distB="0" distL="0" distR="0" wp14:anchorId="72521C29" wp14:editId="530F4CD3">
            <wp:extent cx="3019425" cy="2581275"/>
            <wp:effectExtent l="0" t="0" r="0" b="0"/>
            <wp:docPr id="48" name="Диаграмма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1222B"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p>
    <w:p w:rsidR="00D1222B" w:rsidRPr="005B653C" w:rsidRDefault="00D1222B" w:rsidP="00D1222B">
      <w:pPr>
        <w:autoSpaceDE w:val="0"/>
        <w:autoSpaceDN w:val="0"/>
        <w:adjustRightInd w:val="0"/>
        <w:spacing w:after="0" w:line="240" w:lineRule="auto"/>
        <w:ind w:firstLine="284"/>
        <w:jc w:val="both"/>
        <w:rPr>
          <w:rFonts w:ascii="Arial Narrow" w:eastAsia="Times New Roman" w:hAnsi="Arial Narrow" w:cs="Times New Roman"/>
          <w:sz w:val="26"/>
          <w:szCs w:val="26"/>
        </w:rPr>
      </w:pPr>
      <w:r w:rsidRPr="005B653C">
        <w:rPr>
          <w:rFonts w:ascii="Arial Narrow" w:eastAsia="Times New Roman" w:hAnsi="Arial Narrow" w:cs="Times New Roman"/>
          <w:sz w:val="26"/>
          <w:szCs w:val="26"/>
        </w:rPr>
        <w:t xml:space="preserve">Поступления акцизов на автомобили легковые и мотоциклы </w:t>
      </w:r>
      <w:r>
        <w:rPr>
          <w:rFonts w:ascii="Arial Narrow" w:eastAsia="Times New Roman" w:hAnsi="Arial Narrow" w:cs="Times New Roman"/>
          <w:sz w:val="26"/>
          <w:szCs w:val="26"/>
        </w:rPr>
        <w:t>в федеральный бюджет в январе-июне 2017 года</w:t>
      </w:r>
      <w:r w:rsidRPr="005B653C">
        <w:rPr>
          <w:rFonts w:ascii="Arial Narrow" w:eastAsia="Times New Roman" w:hAnsi="Arial Narrow" w:cs="Times New Roman"/>
          <w:sz w:val="26"/>
          <w:szCs w:val="26"/>
        </w:rPr>
        <w:t xml:space="preserve"> составили </w:t>
      </w:r>
      <w:r>
        <w:rPr>
          <w:rFonts w:ascii="Arial Narrow" w:eastAsia="Times New Roman" w:hAnsi="Arial Narrow" w:cs="Times New Roman"/>
          <w:sz w:val="26"/>
          <w:szCs w:val="26"/>
        </w:rPr>
        <w:t>52,4</w:t>
      </w:r>
      <w:r w:rsidRPr="005B653C">
        <w:rPr>
          <w:rFonts w:ascii="Arial Narrow" w:eastAsia="Times New Roman" w:hAnsi="Arial Narrow" w:cs="Times New Roman"/>
          <w:sz w:val="26"/>
          <w:szCs w:val="26"/>
        </w:rPr>
        <w:t xml:space="preserve">% от объема поступлений </w:t>
      </w:r>
      <w:r>
        <w:rPr>
          <w:rFonts w:ascii="Arial Narrow" w:eastAsia="Times New Roman" w:hAnsi="Arial Narrow" w:cs="Times New Roman"/>
          <w:sz w:val="26"/>
          <w:szCs w:val="26"/>
        </w:rPr>
        <w:t>акциза</w:t>
      </w:r>
      <w:r w:rsidRPr="005B653C">
        <w:rPr>
          <w:rFonts w:ascii="Arial Narrow" w:eastAsia="Times New Roman" w:hAnsi="Arial Narrow" w:cs="Times New Roman"/>
          <w:sz w:val="26"/>
          <w:szCs w:val="26"/>
        </w:rPr>
        <w:t xml:space="preserve"> </w:t>
      </w:r>
      <w:r>
        <w:rPr>
          <w:rFonts w:ascii="Arial Narrow" w:eastAsia="Times New Roman" w:hAnsi="Arial Narrow" w:cs="Times New Roman"/>
          <w:sz w:val="26"/>
          <w:szCs w:val="26"/>
        </w:rPr>
        <w:t>в 2017 году</w:t>
      </w:r>
      <w:r w:rsidRPr="005B653C">
        <w:rPr>
          <w:rFonts w:ascii="Arial Narrow" w:eastAsia="Times New Roman" w:hAnsi="Arial Narrow" w:cs="Times New Roman"/>
          <w:sz w:val="26"/>
          <w:szCs w:val="26"/>
        </w:rPr>
        <w:t xml:space="preserve"> в размере </w:t>
      </w:r>
      <w:r>
        <w:rPr>
          <w:rFonts w:ascii="Arial Narrow" w:eastAsia="Times New Roman" w:hAnsi="Arial Narrow" w:cs="Times New Roman"/>
          <w:sz w:val="26"/>
          <w:szCs w:val="26"/>
        </w:rPr>
        <w:t>9,5</w:t>
      </w:r>
      <w:r w:rsidRPr="005B653C">
        <w:rPr>
          <w:rFonts w:ascii="Arial Narrow" w:eastAsia="Times New Roman" w:hAnsi="Arial Narrow" w:cs="Times New Roman"/>
          <w:sz w:val="26"/>
          <w:szCs w:val="26"/>
        </w:rPr>
        <w:t xml:space="preserve"> млрд. рублей, </w:t>
      </w:r>
      <w:r>
        <w:rPr>
          <w:rFonts w:ascii="Arial Narrow" w:eastAsia="Times New Roman" w:hAnsi="Arial Narrow" w:cs="Times New Roman"/>
          <w:sz w:val="26"/>
          <w:szCs w:val="26"/>
        </w:rPr>
        <w:t xml:space="preserve">учтенных </w:t>
      </w:r>
      <w:r w:rsidRPr="00B24F85">
        <w:rPr>
          <w:rFonts w:ascii="Arial Narrow" w:eastAsia="Times New Roman" w:hAnsi="Arial Narrow" w:cs="Times New Roman"/>
          <w:sz w:val="26"/>
          <w:szCs w:val="26"/>
          <w:lang w:eastAsia="ru-RU"/>
        </w:rPr>
        <w:t xml:space="preserve">на 2017 год в Федеральном законе от </w:t>
      </w:r>
      <w:r>
        <w:rPr>
          <w:rFonts w:ascii="Arial Narrow" w:eastAsia="Times New Roman" w:hAnsi="Arial Narrow" w:cs="Times New Roman"/>
          <w:sz w:val="26"/>
          <w:szCs w:val="26"/>
          <w:lang w:eastAsia="ru-RU"/>
        </w:rPr>
        <w:t>0</w:t>
      </w:r>
      <w:r w:rsidRPr="00B24F85">
        <w:rPr>
          <w:rFonts w:ascii="Arial Narrow" w:eastAsia="Times New Roman" w:hAnsi="Arial Narrow" w:cs="Times New Roman"/>
          <w:sz w:val="26"/>
          <w:szCs w:val="26"/>
          <w:lang w:eastAsia="ru-RU"/>
        </w:rPr>
        <w:t>1.</w:t>
      </w:r>
      <w:r>
        <w:rPr>
          <w:rFonts w:ascii="Arial Narrow" w:eastAsia="Times New Roman" w:hAnsi="Arial Narrow" w:cs="Times New Roman"/>
          <w:sz w:val="26"/>
          <w:szCs w:val="26"/>
          <w:lang w:eastAsia="ru-RU"/>
        </w:rPr>
        <w:t>07</w:t>
      </w:r>
      <w:r w:rsidRPr="00B24F85">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w:t>
      </w:r>
      <w:r w:rsidRPr="00B24F85">
        <w:rPr>
          <w:rFonts w:ascii="Arial Narrow" w:eastAsia="Times New Roman" w:hAnsi="Arial Narrow" w:cs="Times New Roman"/>
          <w:sz w:val="26"/>
          <w:szCs w:val="26"/>
          <w:lang w:eastAsia="ru-RU"/>
        </w:rPr>
        <w:t xml:space="preserve"> 15</w:t>
      </w:r>
      <w:r>
        <w:rPr>
          <w:rFonts w:ascii="Arial Narrow" w:eastAsia="Times New Roman" w:hAnsi="Arial Narrow" w:cs="Times New Roman"/>
          <w:sz w:val="26"/>
          <w:szCs w:val="26"/>
          <w:lang w:eastAsia="ru-RU"/>
        </w:rPr>
        <w:t>7</w:t>
      </w:r>
      <w:r w:rsidRPr="00B24F85">
        <w:rPr>
          <w:rFonts w:ascii="Arial Narrow" w:eastAsia="Times New Roman" w:hAnsi="Arial Narrow" w:cs="Times New Roman"/>
          <w:sz w:val="26"/>
          <w:szCs w:val="26"/>
          <w:lang w:eastAsia="ru-RU"/>
        </w:rPr>
        <w:t xml:space="preserve">-ФЗ </w:t>
      </w:r>
      <w:r w:rsidRPr="00830D2D">
        <w:rPr>
          <w:rFonts w:ascii="Arial Narrow" w:eastAsia="Times New Roman" w:hAnsi="Arial Narrow" w:cs="Times New Roman"/>
          <w:sz w:val="26"/>
          <w:szCs w:val="26"/>
          <w:lang w:eastAsia="ru-RU"/>
        </w:rPr>
        <w:t>«О внесении изменений в Федеральный закон «О федеральном бюджете на 2017 год и на плановый период 2018 и 2019 годов</w:t>
      </w:r>
      <w:r>
        <w:rPr>
          <w:rFonts w:ascii="Arial Narrow" w:eastAsia="Times New Roman" w:hAnsi="Arial Narrow" w:cs="Times New Roman"/>
          <w:sz w:val="26"/>
          <w:szCs w:val="26"/>
          <w:lang w:eastAsia="ru-RU"/>
        </w:rPr>
        <w:t>».</w:t>
      </w:r>
    </w:p>
    <w:p w:rsidR="00922018" w:rsidRPr="00C406A9" w:rsidRDefault="00922018" w:rsidP="00922018">
      <w:pPr>
        <w:spacing w:after="0" w:line="240" w:lineRule="auto"/>
        <w:ind w:firstLine="284"/>
        <w:jc w:val="both"/>
        <w:rPr>
          <w:rFonts w:ascii="Arial Narrow" w:eastAsia="Times New Roman" w:hAnsi="Arial Narrow" w:cs="Times New Roman"/>
          <w:sz w:val="26"/>
          <w:szCs w:val="26"/>
        </w:rPr>
      </w:pPr>
      <w:r w:rsidRPr="00FA0237">
        <w:rPr>
          <w:rFonts w:ascii="Arial Narrow" w:eastAsia="Calibri" w:hAnsi="Arial Narrow" w:cs="Times New Roman"/>
          <w:b/>
          <w:bCs/>
          <w:sz w:val="26"/>
          <w:szCs w:val="26"/>
        </w:rPr>
        <w:t>Совокупная задолженность</w:t>
      </w:r>
      <w:r w:rsidRPr="00FA0237">
        <w:rPr>
          <w:rFonts w:ascii="Arial Narrow" w:eastAsia="Times New Roman" w:hAnsi="Arial Narrow" w:cs="Times New Roman"/>
          <w:sz w:val="26"/>
          <w:szCs w:val="26"/>
        </w:rPr>
        <w:t xml:space="preserve"> по акцизам на автомобили легковые и мотоциклы на 01.07.2017 составила 77,6 млн. рублей и по сравнению с началом 2017 </w:t>
      </w:r>
      <w:r w:rsidRPr="00C406A9">
        <w:rPr>
          <w:rFonts w:ascii="Arial Narrow" w:eastAsia="Times New Roman" w:hAnsi="Arial Narrow" w:cs="Times New Roman"/>
          <w:sz w:val="26"/>
          <w:szCs w:val="26"/>
        </w:rPr>
        <w:t>года снизилась на 78,6 млн. рублей, или в 2,0 раза.</w:t>
      </w:r>
    </w:p>
    <w:p w:rsidR="0008730B" w:rsidRDefault="00922018" w:rsidP="0008730B">
      <w:pPr>
        <w:spacing w:after="0" w:line="240" w:lineRule="auto"/>
        <w:ind w:firstLine="284"/>
        <w:jc w:val="both"/>
        <w:rPr>
          <w:rFonts w:ascii="Arial Narrow" w:eastAsia="Times New Roman" w:hAnsi="Arial Narrow" w:cs="Times New Roman"/>
          <w:sz w:val="26"/>
          <w:szCs w:val="26"/>
        </w:rPr>
      </w:pPr>
      <w:r w:rsidRPr="00FA0237">
        <w:rPr>
          <w:rFonts w:ascii="Arial Narrow" w:eastAsia="Times New Roman" w:hAnsi="Arial Narrow" w:cs="Times New Roman"/>
          <w:b/>
          <w:sz w:val="26"/>
          <w:szCs w:val="26"/>
        </w:rPr>
        <w:t>Недоимка</w:t>
      </w:r>
      <w:r w:rsidRPr="00FA0237">
        <w:rPr>
          <w:rFonts w:ascii="Arial Narrow" w:eastAsia="Times New Roman" w:hAnsi="Arial Narrow" w:cs="Times New Roman"/>
          <w:sz w:val="26"/>
          <w:szCs w:val="26"/>
        </w:rPr>
        <w:t xml:space="preserve"> на 01.07.2017 составила </w:t>
      </w:r>
      <w:r w:rsidRPr="00FA0237">
        <w:rPr>
          <w:rFonts w:ascii="Arial Narrow" w:eastAsia="Times New Roman" w:hAnsi="Arial Narrow" w:cs="Times New Roman"/>
          <w:sz w:val="26"/>
          <w:szCs w:val="26"/>
        </w:rPr>
        <w:br/>
        <w:t>2 тысяч</w:t>
      </w:r>
      <w:r>
        <w:rPr>
          <w:rFonts w:ascii="Arial Narrow" w:eastAsia="Times New Roman" w:hAnsi="Arial Narrow" w:cs="Times New Roman"/>
          <w:sz w:val="26"/>
          <w:szCs w:val="26"/>
        </w:rPr>
        <w:t>и</w:t>
      </w:r>
      <w:r w:rsidRPr="00FA0237">
        <w:rPr>
          <w:rFonts w:ascii="Arial Narrow" w:eastAsia="Times New Roman" w:hAnsi="Arial Narrow" w:cs="Times New Roman"/>
          <w:sz w:val="26"/>
          <w:szCs w:val="26"/>
        </w:rPr>
        <w:t xml:space="preserve"> </w:t>
      </w:r>
      <w:r w:rsidRPr="00C406A9">
        <w:rPr>
          <w:rFonts w:ascii="Arial Narrow" w:eastAsia="Times New Roman" w:hAnsi="Arial Narrow" w:cs="Times New Roman"/>
          <w:sz w:val="26"/>
          <w:szCs w:val="26"/>
        </w:rPr>
        <w:t>рублей против 3,6 млн. рублей на начало 2017 года.</w:t>
      </w:r>
    </w:p>
    <w:p w:rsidR="0008730B" w:rsidRDefault="0008730B">
      <w:pPr>
        <w:rPr>
          <w:rFonts w:ascii="Arial Narrow" w:eastAsia="Times New Roman" w:hAnsi="Arial Narrow" w:cs="Times New Roman"/>
          <w:sz w:val="26"/>
          <w:szCs w:val="26"/>
        </w:rPr>
      </w:pPr>
      <w:r>
        <w:rPr>
          <w:rFonts w:ascii="Arial Narrow" w:eastAsia="Times New Roman" w:hAnsi="Arial Narrow" w:cs="Times New Roman"/>
          <w:sz w:val="26"/>
          <w:szCs w:val="26"/>
        </w:rPr>
        <w:br w:type="page"/>
      </w:r>
    </w:p>
    <w:p w:rsidR="00446CEE" w:rsidRPr="003716D1" w:rsidRDefault="00446CEE" w:rsidP="00446CEE">
      <w:pPr>
        <w:spacing w:after="0" w:line="240" w:lineRule="auto"/>
        <w:jc w:val="both"/>
        <w:rPr>
          <w:rFonts w:ascii="Arial Narrow" w:eastAsia="Times New Roman" w:hAnsi="Arial Narrow" w:cs="Times New Roman"/>
          <w:sz w:val="30"/>
          <w:szCs w:val="30"/>
          <w:lang w:eastAsia="ru-RU"/>
        </w:rPr>
      </w:pPr>
      <w:r w:rsidRPr="003716D1">
        <w:rPr>
          <w:rFonts w:ascii="Arial Narrow" w:eastAsia="Times New Roman" w:hAnsi="Arial Narrow" w:cs="Times New Roman"/>
          <w:b/>
          <w:bCs/>
          <w:sz w:val="30"/>
          <w:szCs w:val="30"/>
          <w:lang w:eastAsia="ru-RU"/>
        </w:rPr>
        <w:lastRenderedPageBreak/>
        <w:t>Налог на добычу полезных ископаемых</w:t>
      </w:r>
    </w:p>
    <w:p w:rsidR="00446CEE" w:rsidRPr="003716D1" w:rsidRDefault="00446CEE" w:rsidP="00446CEE">
      <w:pPr>
        <w:spacing w:before="120" w:after="0" w:line="240" w:lineRule="auto"/>
        <w:ind w:firstLine="284"/>
        <w:jc w:val="both"/>
        <w:rPr>
          <w:rFonts w:ascii="Arial Narrow" w:eastAsia="Times New Roman" w:hAnsi="Arial Narrow" w:cs="Times New Roman"/>
          <w:sz w:val="26"/>
          <w:szCs w:val="26"/>
          <w:lang w:eastAsia="ru-RU"/>
        </w:rPr>
      </w:pPr>
      <w:r w:rsidRPr="003716D1">
        <w:rPr>
          <w:rFonts w:ascii="Arial Narrow" w:eastAsia="Times New Roman" w:hAnsi="Arial Narrow" w:cs="Times New Roman"/>
          <w:sz w:val="26"/>
          <w:szCs w:val="26"/>
          <w:lang w:eastAsia="ru-RU"/>
        </w:rPr>
        <w:t xml:space="preserve">В январе-июне 2017 года поступления </w:t>
      </w:r>
      <w:r w:rsidRPr="003716D1">
        <w:rPr>
          <w:rFonts w:ascii="Arial Narrow" w:eastAsia="Times New Roman" w:hAnsi="Arial Narrow" w:cs="Times New Roman"/>
          <w:b/>
          <w:bCs/>
          <w:sz w:val="26"/>
          <w:szCs w:val="26"/>
          <w:lang w:eastAsia="ru-RU"/>
        </w:rPr>
        <w:t>налога на добычу полезных ископаемых</w:t>
      </w:r>
      <w:r w:rsidRPr="003716D1">
        <w:rPr>
          <w:rFonts w:ascii="Arial Narrow" w:eastAsia="Times New Roman" w:hAnsi="Arial Narrow" w:cs="Times New Roman"/>
          <w:sz w:val="26"/>
          <w:szCs w:val="26"/>
          <w:lang w:eastAsia="ru-RU"/>
        </w:rPr>
        <w:t xml:space="preserve"> в консолидированный </w:t>
      </w:r>
      <w:r w:rsidRPr="00505B70">
        <w:rPr>
          <w:rFonts w:ascii="Arial Narrow" w:eastAsia="Times New Roman" w:hAnsi="Arial Narrow" w:cs="Times New Roman"/>
          <w:sz w:val="26"/>
          <w:szCs w:val="26"/>
          <w:lang w:eastAsia="ru-RU"/>
        </w:rPr>
        <w:t>бюджет Российской Федерации составили 1 985,7 млрд</w:t>
      </w:r>
      <w:r w:rsidRPr="003716D1">
        <w:rPr>
          <w:rFonts w:ascii="Arial Narrow" w:eastAsia="Times New Roman" w:hAnsi="Arial Narrow" w:cs="Times New Roman"/>
          <w:sz w:val="26"/>
          <w:szCs w:val="26"/>
          <w:lang w:eastAsia="ru-RU"/>
        </w:rPr>
        <w:t xml:space="preserve">. рублей, в федеральный бюджет – </w:t>
      </w:r>
      <w:r w:rsidRPr="00505B70">
        <w:rPr>
          <w:rFonts w:ascii="Arial Narrow" w:eastAsia="Times New Roman" w:hAnsi="Arial Narrow" w:cs="Times New Roman"/>
          <w:sz w:val="26"/>
          <w:szCs w:val="26"/>
          <w:lang w:eastAsia="ru-RU"/>
        </w:rPr>
        <w:t>1 955,5</w:t>
      </w:r>
      <w:r w:rsidRPr="003716D1">
        <w:rPr>
          <w:rFonts w:ascii="Arial Narrow" w:eastAsia="Times New Roman" w:hAnsi="Arial Narrow" w:cs="Times New Roman"/>
          <w:sz w:val="26"/>
          <w:szCs w:val="26"/>
          <w:lang w:eastAsia="ru-RU"/>
        </w:rPr>
        <w:t xml:space="preserve"> млрд. рублей и по сравнению с аналогичным периодом 201</w:t>
      </w:r>
      <w:r w:rsidR="00525ACA">
        <w:rPr>
          <w:rFonts w:ascii="Arial Narrow" w:eastAsia="Times New Roman" w:hAnsi="Arial Narrow" w:cs="Times New Roman"/>
          <w:sz w:val="26"/>
          <w:szCs w:val="26"/>
          <w:lang w:eastAsia="ru-RU"/>
        </w:rPr>
        <w:t>6 года увеличились в 1,5 раза.</w:t>
      </w:r>
    </w:p>
    <w:p w:rsidR="00446CEE" w:rsidRPr="003716D1" w:rsidRDefault="00446CEE" w:rsidP="00446CEE">
      <w:pPr>
        <w:spacing w:before="120" w:after="0" w:line="240" w:lineRule="auto"/>
        <w:ind w:firstLine="284"/>
        <w:jc w:val="both"/>
        <w:rPr>
          <w:rFonts w:ascii="Arial Narrow" w:eastAsia="Times New Roman" w:hAnsi="Arial Narrow" w:cs="Times New Roman"/>
          <w:sz w:val="26"/>
          <w:szCs w:val="26"/>
          <w:lang w:eastAsia="ru-RU"/>
        </w:rPr>
      </w:pPr>
    </w:p>
    <w:p w:rsidR="00446CEE" w:rsidRPr="003716D1" w:rsidRDefault="00446CEE" w:rsidP="00446CEE">
      <w:pPr>
        <w:spacing w:before="120" w:after="0" w:line="240" w:lineRule="auto"/>
        <w:ind w:firstLine="284"/>
        <w:jc w:val="both"/>
        <w:rPr>
          <w:rFonts w:ascii="Arial Narrow" w:eastAsia="Times New Roman" w:hAnsi="Arial Narrow" w:cs="Times New Roman"/>
          <w:sz w:val="26"/>
          <w:szCs w:val="26"/>
          <w:lang w:eastAsia="ru-RU"/>
        </w:rPr>
      </w:pPr>
    </w:p>
    <w:p w:rsidR="00446CEE" w:rsidRDefault="00446CEE" w:rsidP="00446CEE">
      <w:pPr>
        <w:spacing w:before="120" w:after="0" w:line="240" w:lineRule="auto"/>
        <w:ind w:firstLine="284"/>
        <w:jc w:val="both"/>
        <w:rPr>
          <w:rFonts w:ascii="Arial Narrow" w:eastAsia="Times New Roman" w:hAnsi="Arial Narrow" w:cs="Times New Roman"/>
          <w:sz w:val="26"/>
          <w:szCs w:val="26"/>
          <w:lang w:eastAsia="ru-RU"/>
        </w:rPr>
      </w:pPr>
    </w:p>
    <w:p w:rsidR="00446CEE" w:rsidRPr="00CA00D5" w:rsidRDefault="00446CEE" w:rsidP="00446CEE">
      <w:pPr>
        <w:spacing w:before="120" w:after="0" w:line="240" w:lineRule="auto"/>
        <w:jc w:val="both"/>
        <w:rPr>
          <w:rFonts w:ascii="Arial Narrow" w:eastAsia="Times New Roman" w:hAnsi="Arial Narrow" w:cs="Times New Roman"/>
          <w:sz w:val="26"/>
          <w:szCs w:val="26"/>
          <w:lang w:eastAsia="ru-RU"/>
        </w:rPr>
      </w:pPr>
    </w:p>
    <w:p w:rsidR="00446CEE" w:rsidRPr="005B653C" w:rsidRDefault="007435CC" w:rsidP="00446CEE">
      <w:pPr>
        <w:spacing w:before="120" w:after="0" w:line="240" w:lineRule="auto"/>
        <w:jc w:val="center"/>
        <w:rPr>
          <w:rFonts w:ascii="Arial Narrow" w:eastAsia="Times New Roman" w:hAnsi="Arial Narrow" w:cs="Times New Roman"/>
          <w:b/>
          <w:lang w:eastAsia="ru-RU"/>
        </w:rPr>
      </w:pPr>
      <w:r>
        <w:rPr>
          <w:rFonts w:ascii="Arial Narrow" w:eastAsia="Times New Roman" w:hAnsi="Arial Narrow" w:cs="Times New Roman"/>
          <w:noProof/>
          <w:sz w:val="28"/>
          <w:szCs w:val="28"/>
        </w:rPr>
        <w:object w:dxaOrig="1440" w:dyaOrig="1440">
          <v:shape id="_x0000_s1032" type="#_x0000_t75" style="position:absolute;left:0;text-align:left;margin-left:14.2pt;margin-top:23.65pt;width:473.85pt;height:347.2pt;z-index:251760640">
            <v:imagedata r:id="rId50" o:title=""/>
          </v:shape>
          <o:OLEObject Type="Embed" ProgID="Excel.Sheet.8" ShapeID="_x0000_s1032" DrawAspect="Content" ObjectID="_1566197360" r:id="rId51"/>
        </w:object>
      </w:r>
      <w:r w:rsidR="00446CEE" w:rsidRPr="005B653C">
        <w:rPr>
          <w:rFonts w:ascii="Arial Narrow" w:eastAsia="Times New Roman" w:hAnsi="Arial Narrow" w:cs="Times New Roman"/>
          <w:b/>
          <w:lang w:eastAsia="ru-RU"/>
        </w:rPr>
        <w:br w:type="column"/>
      </w:r>
      <w:r w:rsidR="00446CEE" w:rsidRPr="005B653C">
        <w:rPr>
          <w:rFonts w:ascii="Arial Narrow" w:eastAsia="Times New Roman" w:hAnsi="Arial Narrow" w:cs="Times New Roman"/>
          <w:b/>
          <w:lang w:eastAsia="ru-RU"/>
        </w:rPr>
        <w:t xml:space="preserve">Динамика поступлений НДПИ в консолидированный бюджет Российской Федерации в </w:t>
      </w:r>
      <w:r w:rsidR="00446CEE">
        <w:rPr>
          <w:rFonts w:ascii="Arial Narrow" w:eastAsia="Times New Roman" w:hAnsi="Arial Narrow" w:cs="Times New Roman"/>
          <w:b/>
          <w:lang w:eastAsia="ru-RU"/>
        </w:rPr>
        <w:t xml:space="preserve">январе-июне </w:t>
      </w:r>
      <w:r w:rsidR="00446CEE" w:rsidRPr="005B653C">
        <w:rPr>
          <w:rFonts w:ascii="Arial Narrow" w:eastAsia="Times New Roman" w:hAnsi="Arial Narrow" w:cs="Times New Roman"/>
          <w:b/>
          <w:lang w:eastAsia="ru-RU"/>
        </w:rPr>
        <w:t>201</w:t>
      </w:r>
      <w:r w:rsidR="00446CEE">
        <w:rPr>
          <w:rFonts w:ascii="Arial Narrow" w:eastAsia="Times New Roman" w:hAnsi="Arial Narrow" w:cs="Times New Roman"/>
          <w:b/>
          <w:lang w:eastAsia="ru-RU"/>
        </w:rPr>
        <w:t>7</w:t>
      </w:r>
      <w:r w:rsidR="00446CEE" w:rsidRPr="005B653C">
        <w:rPr>
          <w:rFonts w:ascii="Arial Narrow" w:eastAsia="Times New Roman" w:hAnsi="Arial Narrow" w:cs="Times New Roman"/>
          <w:b/>
          <w:lang w:eastAsia="ru-RU"/>
        </w:rPr>
        <w:t xml:space="preserve"> год</w:t>
      </w:r>
      <w:r w:rsidR="00446CEE">
        <w:rPr>
          <w:rFonts w:ascii="Arial Narrow" w:eastAsia="Times New Roman" w:hAnsi="Arial Narrow" w:cs="Times New Roman"/>
          <w:b/>
          <w:lang w:eastAsia="ru-RU"/>
        </w:rPr>
        <w:t>а</w:t>
      </w:r>
    </w:p>
    <w:p w:rsidR="00446CEE" w:rsidRDefault="00446CEE" w:rsidP="00446CEE">
      <w:pPr>
        <w:spacing w:before="120" w:after="0" w:line="240" w:lineRule="auto"/>
        <w:ind w:firstLine="142"/>
        <w:jc w:val="both"/>
        <w:rPr>
          <w:rFonts w:ascii="Arial Narrow" w:eastAsia="Times New Roman" w:hAnsi="Arial Narrow" w:cs="Times New Roman"/>
          <w:sz w:val="28"/>
          <w:szCs w:val="28"/>
          <w:lang w:eastAsia="ru-RU"/>
        </w:rPr>
      </w:pPr>
      <w:r w:rsidRPr="005663A1">
        <w:rPr>
          <w:rFonts w:ascii="Arial Narrow" w:hAnsi="Arial Narrow" w:cs="Times New Roman"/>
          <w:noProof/>
          <w:sz w:val="28"/>
          <w:szCs w:val="28"/>
          <w:lang w:eastAsia="ru-RU"/>
        </w:rPr>
        <w:drawing>
          <wp:inline distT="0" distB="0" distL="0" distR="0" wp14:anchorId="3BC4C3C8" wp14:editId="0697A65A">
            <wp:extent cx="2926080" cy="2385060"/>
            <wp:effectExtent l="0" t="0" r="7620" b="0"/>
            <wp:docPr id="8"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46CEE" w:rsidRPr="005B653C" w:rsidRDefault="00446CEE" w:rsidP="00446CEE">
      <w:pPr>
        <w:spacing w:before="120" w:after="0" w:line="240" w:lineRule="auto"/>
        <w:ind w:firstLine="142"/>
        <w:jc w:val="both"/>
        <w:rPr>
          <w:rFonts w:ascii="Arial Narrow" w:eastAsia="Times New Roman" w:hAnsi="Arial Narrow" w:cs="Times New Roman"/>
          <w:sz w:val="28"/>
          <w:szCs w:val="28"/>
          <w:lang w:eastAsia="ru-RU"/>
        </w:rPr>
        <w:sectPr w:rsidR="00446CEE" w:rsidRPr="005B653C" w:rsidSect="00C97015">
          <w:headerReference w:type="default" r:id="rId53"/>
          <w:footerReference w:type="default" r:id="rId54"/>
          <w:type w:val="nextColumn"/>
          <w:pgSz w:w="11907" w:h="16840" w:code="9"/>
          <w:pgMar w:top="1134" w:right="851" w:bottom="1134" w:left="1134" w:header="720" w:footer="720" w:gutter="0"/>
          <w:pgNumType w:start="24"/>
          <w:cols w:num="2" w:space="708"/>
          <w:docGrid w:linePitch="381"/>
        </w:sectPr>
      </w:pPr>
    </w:p>
    <w:p w:rsidR="00446CEE" w:rsidRDefault="00446CEE" w:rsidP="00446CEE">
      <w:pPr>
        <w:spacing w:after="0" w:line="240" w:lineRule="auto"/>
        <w:ind w:firstLine="284"/>
        <w:jc w:val="both"/>
        <w:rPr>
          <w:rFonts w:ascii="Arial Narrow" w:eastAsia="Times New Roman" w:hAnsi="Arial Narrow" w:cs="Times New Roman"/>
          <w:sz w:val="26"/>
          <w:szCs w:val="26"/>
          <w:lang w:eastAsia="ru-RU"/>
        </w:rPr>
      </w:pPr>
      <w:r w:rsidRPr="00CE356B">
        <w:rPr>
          <w:rFonts w:ascii="Arial Narrow" w:eastAsia="Times New Roman" w:hAnsi="Arial Narrow" w:cs="Times New Roman"/>
          <w:sz w:val="26"/>
          <w:szCs w:val="26"/>
          <w:lang w:eastAsia="ru-RU"/>
        </w:rPr>
        <w:lastRenderedPageBreak/>
        <w:t xml:space="preserve">Рост поступлений НДПИ обусловлен в основном увеличением поступлений по НДПИ на нефть в результате роста цены на нефть марки </w:t>
      </w:r>
      <w:r w:rsidRPr="00CE356B">
        <w:rPr>
          <w:rFonts w:ascii="Arial Narrow" w:eastAsia="Times New Roman" w:hAnsi="Arial Narrow" w:cs="Times New Roman"/>
          <w:sz w:val="26"/>
          <w:szCs w:val="26"/>
          <w:lang w:val="en-US" w:eastAsia="ru-RU"/>
        </w:rPr>
        <w:t>Urals</w:t>
      </w:r>
      <w:r w:rsidRPr="00CE356B">
        <w:rPr>
          <w:rFonts w:ascii="Arial Narrow" w:eastAsia="Times New Roman" w:hAnsi="Arial Narrow" w:cs="Times New Roman"/>
          <w:sz w:val="26"/>
          <w:szCs w:val="26"/>
          <w:lang w:eastAsia="ru-RU"/>
        </w:rPr>
        <w:t xml:space="preserve"> в декабре 2016 года – </w:t>
      </w:r>
      <w:r>
        <w:rPr>
          <w:rFonts w:ascii="Arial Narrow" w:eastAsia="Times New Roman" w:hAnsi="Arial Narrow" w:cs="Times New Roman"/>
          <w:sz w:val="26"/>
          <w:szCs w:val="26"/>
          <w:lang w:eastAsia="ru-RU"/>
        </w:rPr>
        <w:br/>
      </w:r>
      <w:r w:rsidRPr="00CE356B">
        <w:rPr>
          <w:rFonts w:ascii="Arial Narrow" w:eastAsia="Times New Roman" w:hAnsi="Arial Narrow" w:cs="Times New Roman"/>
          <w:sz w:val="26"/>
          <w:szCs w:val="26"/>
          <w:lang w:eastAsia="ru-RU"/>
        </w:rPr>
        <w:t>мае 2017 года в 1,4 раза по отношению к аналогичному периоду предыдущего года</w:t>
      </w:r>
      <w:r w:rsidR="00777070">
        <w:rPr>
          <w:rFonts w:ascii="Arial Narrow" w:eastAsia="Times New Roman" w:hAnsi="Arial Narrow" w:cs="Times New Roman"/>
          <w:sz w:val="26"/>
          <w:szCs w:val="26"/>
          <w:lang w:eastAsia="ru-RU"/>
        </w:rPr>
        <w:t xml:space="preserve"> (+450 млрд</w:t>
      </w:r>
      <w:r w:rsidR="00872C39">
        <w:rPr>
          <w:rFonts w:ascii="Arial Narrow" w:eastAsia="Times New Roman" w:hAnsi="Arial Narrow" w:cs="Times New Roman"/>
          <w:sz w:val="26"/>
          <w:szCs w:val="26"/>
          <w:lang w:eastAsia="ru-RU"/>
        </w:rPr>
        <w:t>.</w:t>
      </w:r>
      <w:r w:rsidR="00777070">
        <w:rPr>
          <w:rFonts w:ascii="Arial Narrow" w:eastAsia="Times New Roman" w:hAnsi="Arial Narrow" w:cs="Times New Roman"/>
          <w:sz w:val="26"/>
          <w:szCs w:val="26"/>
          <w:lang w:eastAsia="ru-RU"/>
        </w:rPr>
        <w:t xml:space="preserve"> рублей)</w:t>
      </w:r>
      <w:r>
        <w:rPr>
          <w:rFonts w:ascii="Arial Narrow" w:eastAsia="Times New Roman" w:hAnsi="Arial Narrow" w:cs="Times New Roman"/>
          <w:sz w:val="26"/>
          <w:szCs w:val="26"/>
          <w:lang w:eastAsia="ru-RU"/>
        </w:rPr>
        <w:t xml:space="preserve">, увеличения </w:t>
      </w:r>
      <w:r w:rsidRPr="005A7DFA">
        <w:rPr>
          <w:rFonts w:ascii="Arial Narrow" w:eastAsia="Times New Roman" w:hAnsi="Arial Narrow" w:cs="Times New Roman"/>
          <w:sz w:val="26"/>
          <w:szCs w:val="26"/>
          <w:lang w:eastAsia="ru-RU"/>
        </w:rPr>
        <w:t>в 2017 году основной на</w:t>
      </w:r>
      <w:r>
        <w:rPr>
          <w:rFonts w:ascii="Arial Narrow" w:eastAsia="Times New Roman" w:hAnsi="Arial Narrow" w:cs="Times New Roman"/>
          <w:sz w:val="26"/>
          <w:szCs w:val="26"/>
          <w:lang w:eastAsia="ru-RU"/>
        </w:rPr>
        <w:t xml:space="preserve">логовой ставки на добычу нефти </w:t>
      </w:r>
      <w:r w:rsidRPr="005A7DFA">
        <w:rPr>
          <w:rFonts w:ascii="Arial Narrow" w:eastAsia="Times New Roman" w:hAnsi="Arial Narrow" w:cs="Times New Roman"/>
          <w:sz w:val="26"/>
          <w:szCs w:val="26"/>
          <w:lang w:eastAsia="ru-RU"/>
        </w:rPr>
        <w:t xml:space="preserve">на 7,2% (с 857 до 919 рублей за тонну добытой нефти) </w:t>
      </w:r>
      <w:r>
        <w:rPr>
          <w:rFonts w:ascii="Arial Narrow" w:eastAsia="Times New Roman" w:hAnsi="Arial Narrow" w:cs="Times New Roman"/>
          <w:sz w:val="26"/>
          <w:szCs w:val="26"/>
          <w:lang w:eastAsia="ru-RU"/>
        </w:rPr>
        <w:t xml:space="preserve">и введения </w:t>
      </w:r>
      <w:r w:rsidRPr="00E609EC">
        <w:rPr>
          <w:rFonts w:ascii="Arial Narrow" w:eastAsia="Times New Roman" w:hAnsi="Arial Narrow" w:cs="Times New Roman"/>
          <w:sz w:val="26"/>
          <w:szCs w:val="26"/>
          <w:lang w:eastAsia="ru-RU"/>
        </w:rPr>
        <w:t>дополнительн</w:t>
      </w:r>
      <w:r>
        <w:rPr>
          <w:rFonts w:ascii="Arial Narrow" w:eastAsia="Times New Roman" w:hAnsi="Arial Narrow" w:cs="Times New Roman"/>
          <w:sz w:val="26"/>
          <w:szCs w:val="26"/>
          <w:lang w:eastAsia="ru-RU"/>
        </w:rPr>
        <w:t>ой налоговой ставки</w:t>
      </w:r>
      <w:r w:rsidRPr="00E609EC">
        <w:rPr>
          <w:rFonts w:ascii="Arial Narrow" w:eastAsia="Times New Roman" w:hAnsi="Arial Narrow" w:cs="Times New Roman"/>
          <w:sz w:val="26"/>
          <w:szCs w:val="26"/>
          <w:lang w:eastAsia="ru-RU"/>
        </w:rPr>
        <w:t xml:space="preserve"> 306 рублей за тонну добытой нефти</w:t>
      </w:r>
      <w:r w:rsidR="00872C39">
        <w:rPr>
          <w:rFonts w:ascii="Arial Narrow" w:eastAsia="Times New Roman" w:hAnsi="Arial Narrow" w:cs="Times New Roman"/>
          <w:sz w:val="26"/>
          <w:szCs w:val="26"/>
          <w:lang w:eastAsia="ru-RU"/>
        </w:rPr>
        <w:t xml:space="preserve"> (+195 млрд. рублей)</w:t>
      </w:r>
      <w:r>
        <w:rPr>
          <w:rFonts w:ascii="Arial Narrow" w:eastAsia="Times New Roman" w:hAnsi="Arial Narrow" w:cs="Times New Roman"/>
          <w:sz w:val="26"/>
          <w:szCs w:val="26"/>
          <w:lang w:eastAsia="ru-RU"/>
        </w:rPr>
        <w:t>.</w:t>
      </w:r>
    </w:p>
    <w:p w:rsidR="00446CEE" w:rsidRPr="00CE356B" w:rsidRDefault="00446CEE" w:rsidP="00446CEE">
      <w:pPr>
        <w:spacing w:after="0" w:line="240" w:lineRule="auto"/>
        <w:ind w:firstLine="284"/>
        <w:jc w:val="center"/>
        <w:rPr>
          <w:rFonts w:ascii="Arial Narrow" w:eastAsia="Times New Roman" w:hAnsi="Arial Narrow" w:cs="Times New Roman"/>
          <w:b/>
          <w:lang w:eastAsia="ru-RU"/>
        </w:rPr>
      </w:pPr>
    </w:p>
    <w:p w:rsidR="00446CEE" w:rsidRPr="00CE356B" w:rsidRDefault="00446CEE" w:rsidP="00446CEE">
      <w:pPr>
        <w:spacing w:after="0" w:line="240" w:lineRule="auto"/>
        <w:ind w:firstLine="284"/>
        <w:jc w:val="center"/>
        <w:rPr>
          <w:rFonts w:ascii="Arial Narrow" w:eastAsia="Times New Roman" w:hAnsi="Arial Narrow" w:cs="Times New Roman"/>
          <w:b/>
          <w:lang w:eastAsia="ru-RU"/>
        </w:rPr>
      </w:pPr>
      <w:r w:rsidRPr="00CE356B">
        <w:rPr>
          <w:rFonts w:ascii="Arial Narrow" w:eastAsia="Times New Roman" w:hAnsi="Arial Narrow" w:cs="Times New Roman"/>
          <w:b/>
          <w:lang w:eastAsia="ru-RU"/>
        </w:rPr>
        <w:t xml:space="preserve">Помесячная динамика средней цены на нефть марки </w:t>
      </w:r>
      <w:r w:rsidRPr="00CE356B">
        <w:rPr>
          <w:rFonts w:ascii="Arial Narrow" w:eastAsia="Times New Roman" w:hAnsi="Arial Narrow" w:cs="Times New Roman"/>
          <w:b/>
          <w:lang w:val="en-US" w:eastAsia="ru-RU"/>
        </w:rPr>
        <w:t>Urals</w:t>
      </w:r>
      <w:r w:rsidRPr="00CE356B">
        <w:rPr>
          <w:rFonts w:ascii="Arial Narrow" w:eastAsia="Times New Roman" w:hAnsi="Arial Narrow" w:cs="Times New Roman"/>
          <w:b/>
          <w:lang w:eastAsia="ru-RU"/>
        </w:rPr>
        <w:t xml:space="preserve"> в январе-июне 2016-2017 гг. </w:t>
      </w:r>
    </w:p>
    <w:p w:rsidR="00446CEE" w:rsidRPr="00CE356B" w:rsidRDefault="00446CEE" w:rsidP="00446CEE">
      <w:pPr>
        <w:spacing w:after="0" w:line="240" w:lineRule="auto"/>
        <w:ind w:firstLine="284"/>
        <w:jc w:val="center"/>
        <w:rPr>
          <w:rFonts w:ascii="Arial Narrow" w:eastAsia="Times New Roman" w:hAnsi="Arial Narrow" w:cs="Times New Roman"/>
          <w:b/>
          <w:lang w:eastAsia="ru-RU"/>
        </w:rPr>
      </w:pPr>
    </w:p>
    <w:p w:rsidR="00446CEE" w:rsidRPr="002B53D3" w:rsidRDefault="00446CEE" w:rsidP="00446CEE">
      <w:pPr>
        <w:spacing w:after="0" w:line="240" w:lineRule="auto"/>
        <w:rPr>
          <w:rFonts w:ascii="Arial Narrow" w:eastAsia="Times New Roman" w:hAnsi="Arial Narrow" w:cs="Times New Roman"/>
          <w:lang w:eastAsia="ru-RU"/>
        </w:rPr>
      </w:pPr>
      <w:r w:rsidRPr="002B53D3">
        <w:rPr>
          <w:rFonts w:ascii="Arial Narrow" w:eastAsia="Times New Roman" w:hAnsi="Arial Narrow" w:cs="Times New Roman"/>
          <w:lang w:eastAsia="ru-RU"/>
        </w:rPr>
        <w:t>$ США за баррель</w:t>
      </w:r>
    </w:p>
    <w:p w:rsidR="00446CEE" w:rsidRPr="005B653C" w:rsidRDefault="00446CEE" w:rsidP="00446CEE">
      <w:pPr>
        <w:spacing w:after="0" w:line="240" w:lineRule="auto"/>
        <w:jc w:val="both"/>
        <w:rPr>
          <w:rFonts w:ascii="Arial Narrow" w:eastAsia="Times New Roman" w:hAnsi="Arial Narrow" w:cs="Times New Roman"/>
          <w:sz w:val="26"/>
          <w:szCs w:val="26"/>
          <w:lang w:eastAsia="ru-RU"/>
        </w:rPr>
      </w:pPr>
      <w:r w:rsidRPr="005B653C">
        <w:rPr>
          <w:rFonts w:ascii="Arial Narrow" w:eastAsia="Times New Roman" w:hAnsi="Arial Narrow" w:cs="Times New Roman"/>
          <w:noProof/>
          <w:sz w:val="26"/>
          <w:szCs w:val="26"/>
          <w:lang w:eastAsia="ru-RU"/>
        </w:rPr>
        <w:drawing>
          <wp:inline distT="0" distB="0" distL="0" distR="0" wp14:anchorId="0C760ECE" wp14:editId="2822B7D3">
            <wp:extent cx="2924175" cy="25527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46CEE" w:rsidRPr="00F66B9B" w:rsidRDefault="00446CEE" w:rsidP="00446CEE">
      <w:pPr>
        <w:spacing w:after="0" w:line="240" w:lineRule="auto"/>
        <w:ind w:firstLine="284"/>
        <w:jc w:val="both"/>
        <w:rPr>
          <w:rFonts w:ascii="Arial Narrow" w:eastAsia="Times New Roman" w:hAnsi="Arial Narrow" w:cs="Times New Roman"/>
          <w:sz w:val="26"/>
          <w:szCs w:val="26"/>
          <w:lang w:eastAsia="ru-RU"/>
        </w:rPr>
      </w:pPr>
    </w:p>
    <w:p w:rsidR="00446CEE" w:rsidRPr="00F66B9B" w:rsidRDefault="00446CEE" w:rsidP="00446CEE">
      <w:pPr>
        <w:spacing w:after="0" w:line="240" w:lineRule="auto"/>
        <w:ind w:firstLine="284"/>
        <w:jc w:val="both"/>
        <w:rPr>
          <w:rFonts w:ascii="Arial Narrow" w:eastAsia="Times New Roman" w:hAnsi="Arial Narrow" w:cs="Times New Roman"/>
          <w:sz w:val="26"/>
          <w:szCs w:val="26"/>
          <w:lang w:eastAsia="ru-RU"/>
        </w:rPr>
      </w:pPr>
      <w:r w:rsidRPr="00F66B9B">
        <w:rPr>
          <w:rFonts w:ascii="Arial Narrow" w:eastAsia="Times New Roman" w:hAnsi="Arial Narrow" w:cs="Times New Roman"/>
          <w:sz w:val="26"/>
          <w:szCs w:val="26"/>
          <w:lang w:eastAsia="ru-RU"/>
        </w:rPr>
        <w:t xml:space="preserve">По налогу на добычу газа горючего природного также наблюдается рост, обусловленный увеличением ставки </w:t>
      </w:r>
      <w:r w:rsidRPr="009E712B">
        <w:rPr>
          <w:rFonts w:ascii="Arial Narrow" w:eastAsia="Times New Roman" w:hAnsi="Arial Narrow" w:cs="Times New Roman"/>
          <w:sz w:val="26"/>
          <w:szCs w:val="26"/>
          <w:lang w:eastAsia="ru-RU"/>
        </w:rPr>
        <w:t xml:space="preserve">по налогу в среднем на 31,4% </w:t>
      </w:r>
      <w:r w:rsidRPr="00F66B9B">
        <w:rPr>
          <w:rFonts w:ascii="Arial Narrow" w:eastAsia="Times New Roman" w:hAnsi="Arial Narrow" w:cs="Times New Roman"/>
          <w:sz w:val="26"/>
          <w:szCs w:val="26"/>
          <w:lang w:eastAsia="ru-RU"/>
        </w:rPr>
        <w:t>в отношении организаций, являющихся собственниками ЕСГ, в связи с внесением изменений Федеральным законом от 30.11.2016 № 401-ФЗ «О внесении изменений в части первую и вторую Налогового кодекса Российской Федерации и отдельные законодательные акты Российской Федерации» в 2017 году в порядок расчета базового значения единицы условного топлива (Е</w:t>
      </w:r>
      <w:r w:rsidRPr="00F66B9B">
        <w:rPr>
          <w:rFonts w:ascii="Arial Narrow" w:eastAsia="Times New Roman" w:hAnsi="Arial Narrow" w:cs="Times New Roman"/>
          <w:sz w:val="26"/>
          <w:szCs w:val="26"/>
          <w:vertAlign w:val="subscript"/>
          <w:lang w:eastAsia="ru-RU"/>
        </w:rPr>
        <w:t>ут</w:t>
      </w:r>
      <w:r w:rsidRPr="00F66B9B">
        <w:rPr>
          <w:rFonts w:ascii="Arial Narrow" w:eastAsia="Times New Roman" w:hAnsi="Arial Narrow" w:cs="Times New Roman"/>
          <w:sz w:val="26"/>
          <w:szCs w:val="26"/>
          <w:lang w:eastAsia="ru-RU"/>
        </w:rPr>
        <w:t>).</w:t>
      </w:r>
    </w:p>
    <w:p w:rsidR="00446CEE" w:rsidRPr="00141B6E" w:rsidRDefault="00446CEE" w:rsidP="00446CEE">
      <w:pPr>
        <w:spacing w:after="0" w:line="240" w:lineRule="auto"/>
        <w:ind w:firstLine="284"/>
        <w:jc w:val="both"/>
        <w:rPr>
          <w:rFonts w:ascii="Arial Narrow" w:eastAsia="Times New Roman" w:hAnsi="Arial Narrow" w:cs="Times New Roman"/>
          <w:sz w:val="26"/>
          <w:szCs w:val="26"/>
          <w:lang w:eastAsia="ru-RU"/>
        </w:rPr>
      </w:pPr>
      <w:r w:rsidRPr="00F66B9B">
        <w:rPr>
          <w:rFonts w:ascii="Arial Narrow" w:eastAsia="Times New Roman" w:hAnsi="Arial Narrow" w:cs="Times New Roman"/>
          <w:sz w:val="26"/>
          <w:szCs w:val="26"/>
          <w:lang w:eastAsia="ru-RU"/>
        </w:rPr>
        <w:t xml:space="preserve">Вместе с тем, отсутствие роста по налогу на добычу </w:t>
      </w:r>
      <w:r>
        <w:rPr>
          <w:rFonts w:ascii="Arial Narrow" w:eastAsia="Times New Roman" w:hAnsi="Arial Narrow" w:cs="Times New Roman"/>
          <w:sz w:val="26"/>
          <w:szCs w:val="26"/>
          <w:lang w:eastAsia="ru-RU"/>
        </w:rPr>
        <w:t xml:space="preserve">газового конденсата обусловлено </w:t>
      </w:r>
      <w:r w:rsidRPr="009E712B">
        <w:rPr>
          <w:rFonts w:ascii="Arial Narrow" w:eastAsia="Times New Roman" w:hAnsi="Arial Narrow" w:cs="Times New Roman"/>
          <w:sz w:val="26"/>
          <w:szCs w:val="26"/>
          <w:lang w:eastAsia="ru-RU"/>
        </w:rPr>
        <w:t xml:space="preserve">снижением налогооблагаемых объёмов добычи газового конденсата (по данным </w:t>
      </w:r>
      <w:r w:rsidRPr="009E712B">
        <w:rPr>
          <w:rFonts w:ascii="Arial Narrow" w:eastAsia="Times New Roman" w:hAnsi="Arial Narrow" w:cs="Times New Roman"/>
          <w:sz w:val="26"/>
          <w:szCs w:val="26"/>
          <w:lang w:eastAsia="ru-RU"/>
        </w:rPr>
        <w:t xml:space="preserve">налоговых деклараций) на 3,6% </w:t>
      </w:r>
      <w:r w:rsidRPr="003709AC">
        <w:rPr>
          <w:rFonts w:ascii="Arial Narrow" w:eastAsia="Times New Roman" w:hAnsi="Arial Narrow" w:cs="Times New Roman"/>
          <w:sz w:val="26"/>
          <w:szCs w:val="26"/>
          <w:lang w:eastAsia="ru-RU"/>
        </w:rPr>
        <w:t>при увеличени</w:t>
      </w:r>
      <w:r w:rsidR="00B24948">
        <w:rPr>
          <w:rFonts w:ascii="Arial Narrow" w:eastAsia="Times New Roman" w:hAnsi="Arial Narrow" w:cs="Times New Roman"/>
          <w:sz w:val="26"/>
          <w:szCs w:val="26"/>
          <w:lang w:eastAsia="ru-RU"/>
        </w:rPr>
        <w:t>и</w:t>
      </w:r>
      <w:r w:rsidRPr="003709AC">
        <w:rPr>
          <w:rFonts w:ascii="Arial Narrow" w:eastAsia="Times New Roman" w:hAnsi="Arial Narrow" w:cs="Times New Roman"/>
          <w:sz w:val="26"/>
          <w:szCs w:val="26"/>
          <w:lang w:eastAsia="ru-RU"/>
        </w:rPr>
        <w:t xml:space="preserve"> ставки по налогу в результате увеличения корректирующего коэффициента К</w:t>
      </w:r>
      <w:r w:rsidRPr="009E712B">
        <w:rPr>
          <w:rFonts w:ascii="Arial Narrow" w:eastAsia="Times New Roman" w:hAnsi="Arial Narrow" w:cs="Times New Roman"/>
          <w:sz w:val="26"/>
          <w:szCs w:val="26"/>
          <w:lang w:eastAsia="ru-RU"/>
        </w:rPr>
        <w:t>км</w:t>
      </w:r>
      <w:r w:rsidRPr="003709AC">
        <w:rPr>
          <w:rFonts w:ascii="Arial Narrow" w:eastAsia="Times New Roman" w:hAnsi="Arial Narrow" w:cs="Times New Roman"/>
          <w:sz w:val="26"/>
          <w:szCs w:val="26"/>
          <w:lang w:eastAsia="ru-RU"/>
        </w:rPr>
        <w:t xml:space="preserve"> на 18,2% (с 5,5 в 2016 году до 6,5 в 2017 году), введенного в 2015 году Федеральным законом от 24.11.2014 № 366-ФЗ «О внесении изменений в часть вторую Налогового кодекса Российской Федерации и отдельные законодательные акты </w:t>
      </w:r>
      <w:r w:rsidRPr="00141B6E">
        <w:rPr>
          <w:rFonts w:ascii="Arial Narrow" w:eastAsia="Times New Roman" w:hAnsi="Arial Narrow" w:cs="Times New Roman"/>
          <w:sz w:val="26"/>
          <w:szCs w:val="26"/>
          <w:lang w:eastAsia="ru-RU"/>
        </w:rPr>
        <w:t>Российской Федерации».</w:t>
      </w:r>
    </w:p>
    <w:p w:rsidR="00446CEE" w:rsidRPr="006122B0" w:rsidRDefault="00446CEE" w:rsidP="00446CEE">
      <w:pPr>
        <w:spacing w:after="0" w:line="240" w:lineRule="auto"/>
        <w:ind w:firstLine="284"/>
        <w:jc w:val="both"/>
        <w:rPr>
          <w:rFonts w:ascii="Arial Narrow" w:eastAsia="Times New Roman" w:hAnsi="Arial Narrow" w:cs="Times New Roman"/>
          <w:sz w:val="26"/>
          <w:szCs w:val="26"/>
          <w:lang w:eastAsia="ru-RU"/>
        </w:rPr>
      </w:pPr>
      <w:r w:rsidRPr="00141B6E">
        <w:rPr>
          <w:rFonts w:ascii="Arial Narrow" w:eastAsia="Times New Roman" w:hAnsi="Arial Narrow" w:cs="Times New Roman"/>
          <w:sz w:val="26"/>
          <w:szCs w:val="26"/>
          <w:lang w:eastAsia="ru-RU"/>
        </w:rPr>
        <w:t xml:space="preserve">Рост поступлений НДПИ в виде природных алмазов в январе-июне 2017 года сложился в результате зачета в текущие платежи </w:t>
      </w:r>
      <w:r>
        <w:rPr>
          <w:rFonts w:ascii="Arial Narrow" w:eastAsia="Times New Roman" w:hAnsi="Arial Narrow" w:cs="Times New Roman"/>
          <w:sz w:val="26"/>
          <w:szCs w:val="26"/>
          <w:lang w:eastAsia="ru-RU"/>
        </w:rPr>
        <w:t>в</w:t>
      </w:r>
      <w:r w:rsidRPr="00141B6E">
        <w:rPr>
          <w:rFonts w:ascii="Arial Narrow" w:eastAsia="Times New Roman" w:hAnsi="Arial Narrow" w:cs="Times New Roman"/>
          <w:sz w:val="26"/>
          <w:szCs w:val="26"/>
          <w:lang w:eastAsia="ru-RU"/>
        </w:rPr>
        <w:t xml:space="preserve"> январ</w:t>
      </w:r>
      <w:r>
        <w:rPr>
          <w:rFonts w:ascii="Arial Narrow" w:eastAsia="Times New Roman" w:hAnsi="Arial Narrow" w:cs="Times New Roman"/>
          <w:sz w:val="26"/>
          <w:szCs w:val="26"/>
          <w:lang w:eastAsia="ru-RU"/>
        </w:rPr>
        <w:t>е</w:t>
      </w:r>
      <w:r w:rsidRPr="00141B6E">
        <w:rPr>
          <w:rFonts w:ascii="Arial Narrow" w:eastAsia="Times New Roman" w:hAnsi="Arial Narrow" w:cs="Times New Roman"/>
          <w:sz w:val="26"/>
          <w:szCs w:val="26"/>
          <w:lang w:eastAsia="ru-RU"/>
        </w:rPr>
        <w:t>-</w:t>
      </w:r>
      <w:r>
        <w:rPr>
          <w:rFonts w:ascii="Arial Narrow" w:eastAsia="Times New Roman" w:hAnsi="Arial Narrow" w:cs="Times New Roman"/>
          <w:sz w:val="26"/>
          <w:szCs w:val="26"/>
          <w:lang w:eastAsia="ru-RU"/>
        </w:rPr>
        <w:t>июне</w:t>
      </w:r>
      <w:r w:rsidRPr="00141B6E">
        <w:rPr>
          <w:rFonts w:ascii="Arial Narrow" w:eastAsia="Times New Roman" w:hAnsi="Arial Narrow" w:cs="Times New Roman"/>
          <w:sz w:val="26"/>
          <w:szCs w:val="26"/>
          <w:lang w:eastAsia="ru-RU"/>
        </w:rPr>
        <w:t xml:space="preserve"> 2016 года переплаты по налогу, образовавшейся за </w:t>
      </w:r>
      <w:r w:rsidRPr="006122B0">
        <w:rPr>
          <w:rFonts w:ascii="Arial Narrow" w:eastAsia="Times New Roman" w:hAnsi="Arial Narrow" w:cs="Times New Roman"/>
          <w:sz w:val="26"/>
          <w:szCs w:val="26"/>
          <w:lang w:eastAsia="ru-RU"/>
        </w:rPr>
        <w:t xml:space="preserve">предыдущие периоды. </w:t>
      </w:r>
    </w:p>
    <w:p w:rsidR="00446CEE" w:rsidRDefault="00446CEE" w:rsidP="00446CEE">
      <w:pPr>
        <w:spacing w:after="0" w:line="240" w:lineRule="auto"/>
        <w:ind w:firstLine="284"/>
        <w:jc w:val="both"/>
        <w:rPr>
          <w:rFonts w:ascii="Arial Narrow" w:eastAsia="Times New Roman" w:hAnsi="Arial Narrow" w:cs="Times New Roman"/>
          <w:sz w:val="26"/>
          <w:szCs w:val="26"/>
          <w:lang w:eastAsia="ru-RU"/>
        </w:rPr>
      </w:pPr>
      <w:r w:rsidRPr="006122B0">
        <w:rPr>
          <w:rFonts w:ascii="Arial Narrow" w:eastAsia="Times New Roman" w:hAnsi="Arial Narrow" w:cs="Times New Roman"/>
          <w:sz w:val="26"/>
          <w:szCs w:val="26"/>
          <w:lang w:eastAsia="ru-RU"/>
        </w:rPr>
        <w:t>При увеличении поступлений НДПИ на добычу угля в результате увеличени</w:t>
      </w:r>
      <w:r>
        <w:rPr>
          <w:rFonts w:ascii="Arial Narrow" w:eastAsia="Times New Roman" w:hAnsi="Arial Narrow" w:cs="Times New Roman"/>
          <w:sz w:val="26"/>
          <w:szCs w:val="26"/>
          <w:lang w:eastAsia="ru-RU"/>
        </w:rPr>
        <w:t>я</w:t>
      </w:r>
      <w:r w:rsidRPr="006122B0">
        <w:rPr>
          <w:rFonts w:ascii="Arial Narrow" w:eastAsia="Times New Roman" w:hAnsi="Arial Narrow" w:cs="Times New Roman"/>
          <w:sz w:val="26"/>
          <w:szCs w:val="26"/>
          <w:lang w:eastAsia="ru-RU"/>
        </w:rPr>
        <w:t xml:space="preserve"> ставки </w:t>
      </w:r>
      <w:r>
        <w:rPr>
          <w:rFonts w:ascii="Arial Narrow" w:eastAsia="Times New Roman" w:hAnsi="Arial Narrow" w:cs="Times New Roman"/>
          <w:sz w:val="26"/>
          <w:szCs w:val="26"/>
          <w:lang w:eastAsia="ru-RU"/>
        </w:rPr>
        <w:t xml:space="preserve">по </w:t>
      </w:r>
      <w:r w:rsidRPr="006122B0">
        <w:rPr>
          <w:rFonts w:ascii="Arial Narrow" w:eastAsia="Times New Roman" w:hAnsi="Arial Narrow" w:cs="Times New Roman"/>
          <w:sz w:val="26"/>
          <w:szCs w:val="26"/>
          <w:lang w:eastAsia="ru-RU"/>
        </w:rPr>
        <w:t>налог</w:t>
      </w:r>
      <w:r>
        <w:rPr>
          <w:rFonts w:ascii="Arial Narrow" w:eastAsia="Times New Roman" w:hAnsi="Arial Narrow" w:cs="Times New Roman"/>
          <w:sz w:val="26"/>
          <w:szCs w:val="26"/>
          <w:lang w:eastAsia="ru-RU"/>
        </w:rPr>
        <w:t>у в среднем в 1,5 раза за счет</w:t>
      </w:r>
      <w:r w:rsidRPr="006122B0">
        <w:rPr>
          <w:rFonts w:ascii="Arial Narrow" w:eastAsia="Times New Roman" w:hAnsi="Arial Narrow" w:cs="Times New Roman"/>
          <w:sz w:val="26"/>
          <w:szCs w:val="26"/>
          <w:lang w:eastAsia="ru-RU"/>
        </w:rPr>
        <w:t xml:space="preserve"> роста коэффициента-дефлятора в I полугодии 2017 года</w:t>
      </w:r>
      <w:r>
        <w:rPr>
          <w:rFonts w:ascii="Arial Narrow" w:eastAsia="Times New Roman" w:hAnsi="Arial Narrow" w:cs="Times New Roman"/>
          <w:sz w:val="26"/>
          <w:szCs w:val="26"/>
          <w:lang w:eastAsia="ru-RU"/>
        </w:rPr>
        <w:t xml:space="preserve"> </w:t>
      </w:r>
      <w:r w:rsidRPr="006122B0">
        <w:rPr>
          <w:rFonts w:ascii="Arial Narrow" w:eastAsia="Times New Roman" w:hAnsi="Arial Narrow" w:cs="Times New Roman"/>
          <w:sz w:val="26"/>
          <w:szCs w:val="26"/>
          <w:lang w:eastAsia="ru-RU"/>
        </w:rPr>
        <w:t xml:space="preserve">наблюдается снижение поступлений НДПИ по прочим полезным ископаемым за счет уменьшения стоимости добытых полезных ископаемых, в том числе в результате снижения курса доллара США на </w:t>
      </w:r>
      <w:r>
        <w:rPr>
          <w:rFonts w:ascii="Arial Narrow" w:eastAsia="Times New Roman" w:hAnsi="Arial Narrow" w:cs="Times New Roman"/>
          <w:sz w:val="26"/>
          <w:szCs w:val="26"/>
          <w:lang w:eastAsia="ru-RU"/>
        </w:rPr>
        <w:t>17,3</w:t>
      </w:r>
      <w:r w:rsidRPr="006122B0">
        <w:rPr>
          <w:rFonts w:ascii="Arial Narrow" w:eastAsia="Times New Roman" w:hAnsi="Arial Narrow" w:cs="Times New Roman"/>
          <w:sz w:val="26"/>
          <w:szCs w:val="26"/>
          <w:lang w:eastAsia="ru-RU"/>
        </w:rPr>
        <w:t>% относительно показателей аналогичного периода 2016 года.</w:t>
      </w:r>
    </w:p>
    <w:p w:rsidR="00673172" w:rsidRDefault="00673172" w:rsidP="00673172">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На динамику поступлений оказали влияние также показатели добычи полезных ископаемых.</w:t>
      </w:r>
    </w:p>
    <w:p w:rsidR="00673172" w:rsidRPr="00FD59DB" w:rsidRDefault="00673172" w:rsidP="00673172">
      <w:pPr>
        <w:spacing w:after="0" w:line="240" w:lineRule="auto"/>
        <w:ind w:firstLine="284"/>
        <w:jc w:val="both"/>
        <w:rPr>
          <w:rFonts w:ascii="Arial Narrow" w:eastAsia="Times New Roman" w:hAnsi="Arial Narrow" w:cs="Times New Roman"/>
          <w:sz w:val="26"/>
          <w:szCs w:val="26"/>
          <w:lang w:eastAsia="ru-RU"/>
        </w:rPr>
      </w:pPr>
      <w:r w:rsidRPr="006122B0">
        <w:rPr>
          <w:rFonts w:ascii="Arial Narrow" w:eastAsia="Times New Roman" w:hAnsi="Arial Narrow" w:cs="Times New Roman"/>
          <w:sz w:val="26"/>
          <w:szCs w:val="26"/>
          <w:lang w:eastAsia="ru-RU"/>
        </w:rPr>
        <w:t xml:space="preserve">За декабрь 2016 года – май 2017 года </w:t>
      </w:r>
      <w:r w:rsidRPr="00FD59DB">
        <w:rPr>
          <w:rFonts w:ascii="Arial Narrow" w:eastAsia="Times New Roman" w:hAnsi="Arial Narrow" w:cs="Times New Roman"/>
          <w:sz w:val="26"/>
          <w:szCs w:val="26"/>
          <w:lang w:eastAsia="ru-RU"/>
        </w:rPr>
        <w:t>фактически добыто:</w:t>
      </w:r>
    </w:p>
    <w:p w:rsidR="00673172" w:rsidRPr="00FD59DB" w:rsidRDefault="00673172" w:rsidP="00673172">
      <w:pPr>
        <w:spacing w:after="0" w:line="240" w:lineRule="auto"/>
        <w:ind w:firstLine="284"/>
        <w:jc w:val="both"/>
        <w:rPr>
          <w:rFonts w:ascii="Arial Narrow" w:eastAsia="Times New Roman" w:hAnsi="Arial Narrow" w:cs="Times New Roman"/>
          <w:sz w:val="26"/>
          <w:szCs w:val="26"/>
          <w:lang w:eastAsia="ru-RU"/>
        </w:rPr>
      </w:pPr>
      <w:r w:rsidRPr="00FD59DB">
        <w:rPr>
          <w:rFonts w:ascii="Arial Narrow" w:eastAsia="Times New Roman" w:hAnsi="Arial Narrow" w:cs="Times New Roman"/>
          <w:sz w:val="26"/>
          <w:szCs w:val="26"/>
          <w:lang w:eastAsia="ru-RU"/>
        </w:rPr>
        <w:t>- нефти – 257,1 млн. тонн, что составляет 100,2% к аналогичному периоду 2016 года;</w:t>
      </w:r>
    </w:p>
    <w:p w:rsidR="00673172" w:rsidRPr="00FD59DB" w:rsidRDefault="00673172" w:rsidP="00673172">
      <w:pPr>
        <w:spacing w:after="0" w:line="240" w:lineRule="auto"/>
        <w:ind w:firstLine="284"/>
        <w:jc w:val="both"/>
        <w:rPr>
          <w:rFonts w:ascii="Arial Narrow" w:eastAsia="Times New Roman" w:hAnsi="Arial Narrow" w:cs="Times New Roman"/>
          <w:sz w:val="26"/>
          <w:szCs w:val="26"/>
          <w:lang w:eastAsia="ru-RU"/>
        </w:rPr>
      </w:pPr>
      <w:r w:rsidRPr="00FD59DB">
        <w:rPr>
          <w:rFonts w:ascii="Arial Narrow" w:eastAsia="Times New Roman" w:hAnsi="Arial Narrow" w:cs="Times New Roman"/>
          <w:sz w:val="26"/>
          <w:szCs w:val="26"/>
          <w:lang w:eastAsia="ru-RU"/>
        </w:rPr>
        <w:t>- газа горючего природного – 314,4 млрд. куб. м., что составляет 109,9% к аналогичному периоду 2016 года;</w:t>
      </w:r>
    </w:p>
    <w:p w:rsidR="00673172" w:rsidRDefault="00673172" w:rsidP="00673172">
      <w:pPr>
        <w:spacing w:after="0" w:line="240" w:lineRule="auto"/>
        <w:ind w:firstLine="284"/>
        <w:jc w:val="both"/>
        <w:rPr>
          <w:rFonts w:ascii="Arial Narrow" w:eastAsia="Times New Roman" w:hAnsi="Arial Narrow" w:cs="Times New Roman"/>
          <w:sz w:val="26"/>
          <w:szCs w:val="26"/>
          <w:lang w:eastAsia="ru-RU"/>
        </w:rPr>
      </w:pPr>
      <w:r w:rsidRPr="00FD59DB">
        <w:rPr>
          <w:rFonts w:ascii="Arial Narrow" w:eastAsia="Times New Roman" w:hAnsi="Arial Narrow" w:cs="Times New Roman"/>
          <w:sz w:val="26"/>
          <w:szCs w:val="26"/>
          <w:lang w:eastAsia="ru-RU"/>
        </w:rPr>
        <w:t>- газового конденсата – 17,7 млн. тонн, что составляет 102,7% к аналогичному периоду 2016 года.</w:t>
      </w:r>
    </w:p>
    <w:p w:rsidR="00673172" w:rsidRPr="006122B0" w:rsidRDefault="00673172" w:rsidP="00673172">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При этом, налогооблагаемый объем добычи газового конденсата (по данным налоговых деклараций) за декабрь 2016 года – май 2017 года составил 15,1 млн. тонн, или 96,4% к аналогичному периоду 2016 года.</w:t>
      </w:r>
    </w:p>
    <w:p w:rsidR="00446CEE" w:rsidRPr="00701210" w:rsidRDefault="00446CEE" w:rsidP="00446CEE">
      <w:pPr>
        <w:spacing w:after="0" w:line="240" w:lineRule="auto"/>
        <w:ind w:firstLine="284"/>
        <w:jc w:val="both"/>
        <w:rPr>
          <w:rFonts w:ascii="Arial Narrow" w:eastAsia="Times New Roman" w:hAnsi="Arial Narrow" w:cs="Times New Roman"/>
          <w:sz w:val="26"/>
          <w:szCs w:val="26"/>
          <w:lang w:eastAsia="ru-RU"/>
        </w:rPr>
      </w:pPr>
      <w:r w:rsidRPr="006122B0">
        <w:rPr>
          <w:rFonts w:ascii="Arial Narrow" w:eastAsia="Times New Roman" w:hAnsi="Arial Narrow" w:cs="Times New Roman"/>
          <w:sz w:val="26"/>
          <w:szCs w:val="26"/>
          <w:lang w:eastAsia="ru-RU"/>
        </w:rPr>
        <w:t>Структура поступлений НДПИ</w:t>
      </w:r>
      <w:r w:rsidRPr="00701210">
        <w:rPr>
          <w:rFonts w:ascii="Arial Narrow" w:eastAsia="Times New Roman" w:hAnsi="Arial Narrow" w:cs="Times New Roman"/>
          <w:sz w:val="26"/>
          <w:szCs w:val="26"/>
          <w:lang w:eastAsia="ru-RU"/>
        </w:rPr>
        <w:t xml:space="preserve"> в консолидированный бюджет Российской Федерации в январе-июне 2017 года по</w:t>
      </w:r>
      <w:r w:rsidRPr="009E712B">
        <w:rPr>
          <w:rFonts w:ascii="Arial Narrow" w:eastAsia="Times New Roman" w:hAnsi="Arial Narrow" w:cs="Times New Roman"/>
          <w:sz w:val="26"/>
          <w:szCs w:val="26"/>
          <w:lang w:eastAsia="ru-RU"/>
        </w:rPr>
        <w:t xml:space="preserve"> </w:t>
      </w:r>
      <w:r w:rsidRPr="00701210">
        <w:rPr>
          <w:rFonts w:ascii="Arial Narrow" w:eastAsia="Times New Roman" w:hAnsi="Arial Narrow" w:cs="Times New Roman"/>
          <w:sz w:val="26"/>
          <w:szCs w:val="26"/>
          <w:lang w:eastAsia="ru-RU"/>
        </w:rPr>
        <w:lastRenderedPageBreak/>
        <w:t>сравнению с аналогичным периодом 2016 года изменилась.</w:t>
      </w:r>
    </w:p>
    <w:p w:rsidR="00446CEE" w:rsidRPr="007E3534" w:rsidRDefault="00446CEE" w:rsidP="00446CEE">
      <w:pPr>
        <w:spacing w:after="0" w:line="240" w:lineRule="auto"/>
        <w:ind w:firstLine="284"/>
        <w:jc w:val="both"/>
        <w:rPr>
          <w:rFonts w:ascii="Arial Narrow" w:eastAsia="Times New Roman" w:hAnsi="Arial Narrow" w:cs="Times New Roman"/>
          <w:sz w:val="26"/>
          <w:szCs w:val="26"/>
          <w:lang w:eastAsia="ru-RU"/>
        </w:rPr>
      </w:pPr>
      <w:r w:rsidRPr="00701210">
        <w:rPr>
          <w:rFonts w:ascii="Arial Narrow" w:eastAsia="Times New Roman" w:hAnsi="Arial Narrow" w:cs="Times New Roman"/>
          <w:sz w:val="26"/>
          <w:szCs w:val="26"/>
          <w:lang w:eastAsia="ru-RU"/>
        </w:rPr>
        <w:t>Доля поступлений НДПИ при добыче нефти повысилась на 5,</w:t>
      </w:r>
      <w:r w:rsidRPr="007E3534">
        <w:rPr>
          <w:rFonts w:ascii="Arial Narrow" w:eastAsia="Times New Roman" w:hAnsi="Arial Narrow" w:cs="Times New Roman"/>
          <w:sz w:val="26"/>
          <w:szCs w:val="26"/>
          <w:lang w:eastAsia="ru-RU"/>
        </w:rPr>
        <w:t>3 процентного пункта (с 76,5% до 81,8%), доля остальных полезных ископаемых – на 0,2 п.п. (с 0,7% до 0,9%).</w:t>
      </w:r>
    </w:p>
    <w:p w:rsidR="002665BD" w:rsidRDefault="00446CEE" w:rsidP="00446CEE">
      <w:pPr>
        <w:spacing w:after="0" w:line="240" w:lineRule="auto"/>
        <w:ind w:firstLine="284"/>
        <w:jc w:val="both"/>
        <w:rPr>
          <w:rFonts w:ascii="Arial Narrow" w:eastAsia="Times New Roman" w:hAnsi="Arial Narrow" w:cs="Times New Roman"/>
          <w:sz w:val="26"/>
          <w:szCs w:val="26"/>
          <w:lang w:eastAsia="ru-RU"/>
        </w:rPr>
      </w:pPr>
      <w:r w:rsidRPr="007E3534">
        <w:rPr>
          <w:rFonts w:ascii="Arial Narrow" w:eastAsia="Times New Roman" w:hAnsi="Arial Narrow" w:cs="Times New Roman"/>
          <w:sz w:val="26"/>
          <w:szCs w:val="26"/>
          <w:lang w:eastAsia="ru-RU"/>
        </w:rPr>
        <w:t xml:space="preserve">При этом, доля поступлений налога на добычу газа горючего природного из всех видов месторождений углеводородного сырья снизилась на 3,1 процентного пункта </w:t>
      </w:r>
      <w:r w:rsidRPr="007E3534">
        <w:rPr>
          <w:rFonts w:ascii="Arial Narrow" w:eastAsia="Times New Roman" w:hAnsi="Arial Narrow" w:cs="Times New Roman"/>
          <w:sz w:val="26"/>
          <w:szCs w:val="26"/>
          <w:lang w:eastAsia="ru-RU"/>
        </w:rPr>
        <w:br/>
        <w:t>(с 15,8% до 12,7%), доля газового конденсата – на 1,6 п.п. (с 4,7% до 3,1%), доля НДПИ прочих полезных ископаемых (за исключением природных алмазов) и угля – на 0,7 п.п. (с 2,2% до 1,4%), доля общераспространенных полезных ископаемых – на 0,1 п.п. (с 0,2% до 0,1%).</w:t>
      </w:r>
    </w:p>
    <w:p w:rsidR="002665BD" w:rsidRDefault="002665BD" w:rsidP="00446CEE">
      <w:pPr>
        <w:spacing w:after="0" w:line="240" w:lineRule="auto"/>
        <w:ind w:firstLine="284"/>
        <w:jc w:val="both"/>
        <w:rPr>
          <w:rFonts w:ascii="Arial Narrow" w:eastAsia="Times New Roman" w:hAnsi="Arial Narrow" w:cs="Times New Roman"/>
          <w:sz w:val="26"/>
          <w:szCs w:val="26"/>
          <w:lang w:eastAsia="ru-RU"/>
        </w:rPr>
      </w:pPr>
    </w:p>
    <w:p w:rsidR="00446CEE" w:rsidRPr="00593001" w:rsidRDefault="00446CEE" w:rsidP="00446CEE">
      <w:pPr>
        <w:spacing w:after="0" w:line="240" w:lineRule="auto"/>
        <w:ind w:firstLine="284"/>
        <w:jc w:val="both"/>
        <w:rPr>
          <w:rFonts w:ascii="Arial Narrow" w:eastAsia="Times New Roman" w:hAnsi="Arial Narrow" w:cs="Times New Roman"/>
          <w:sz w:val="26"/>
          <w:szCs w:val="26"/>
          <w:lang w:eastAsia="ru-RU"/>
        </w:rPr>
      </w:pPr>
      <w:r w:rsidRPr="00593001">
        <w:rPr>
          <w:rFonts w:ascii="Arial Narrow" w:eastAsia="Times New Roman" w:hAnsi="Arial Narrow" w:cs="Times New Roman"/>
          <w:b/>
          <w:lang w:eastAsia="ru-RU"/>
        </w:rPr>
        <w:t>Структура поступления НДПИ в консолидированный бюджет Российской Федерации в январе-июне 2017 года</w:t>
      </w:r>
    </w:p>
    <w:p w:rsidR="00446CEE" w:rsidRPr="005B653C" w:rsidRDefault="00446CEE" w:rsidP="00446CEE">
      <w:pPr>
        <w:spacing w:after="0" w:line="240" w:lineRule="auto"/>
        <w:jc w:val="both"/>
        <w:rPr>
          <w:rFonts w:ascii="Arial Narrow" w:eastAsia="Times New Roman" w:hAnsi="Arial Narrow" w:cs="Times New Roman"/>
          <w:sz w:val="28"/>
          <w:szCs w:val="28"/>
          <w:lang w:eastAsia="ru-RU"/>
        </w:rPr>
      </w:pPr>
      <w:r w:rsidRPr="005B653C">
        <w:rPr>
          <w:rFonts w:ascii="Arial Narrow" w:eastAsia="Times New Roman" w:hAnsi="Arial Narrow" w:cs="Times New Roman"/>
          <w:noProof/>
          <w:sz w:val="28"/>
          <w:szCs w:val="28"/>
          <w:lang w:eastAsia="ru-RU"/>
        </w:rPr>
        <w:drawing>
          <wp:inline distT="0" distB="0" distL="0" distR="0" wp14:anchorId="56F2DBF6" wp14:editId="3DED630E">
            <wp:extent cx="2924175" cy="2343150"/>
            <wp:effectExtent l="0" t="0" r="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4147"/>
      </w:tblGrid>
      <w:tr w:rsidR="00446CEE" w:rsidRPr="005B653C" w:rsidTr="0082508C">
        <w:tc>
          <w:tcPr>
            <w:tcW w:w="675" w:type="dxa"/>
            <w:shd w:val="clear" w:color="auto" w:fill="365F91" w:themeFill="accent1" w:themeFillShade="BF"/>
          </w:tcPr>
          <w:p w:rsidR="00446CEE" w:rsidRPr="005B653C" w:rsidRDefault="00446CEE" w:rsidP="0082508C">
            <w:pPr>
              <w:jc w:val="both"/>
              <w:rPr>
                <w:rFonts w:ascii="Arial Narrow" w:hAnsi="Arial Narrow"/>
                <w:sz w:val="24"/>
                <w:szCs w:val="24"/>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нефть</w:t>
            </w:r>
          </w:p>
        </w:tc>
      </w:tr>
      <w:tr w:rsidR="00446CEE" w:rsidRPr="005B653C" w:rsidTr="0082508C">
        <w:tc>
          <w:tcPr>
            <w:tcW w:w="675" w:type="dxa"/>
          </w:tcPr>
          <w:p w:rsidR="00446CEE" w:rsidRPr="005B653C" w:rsidRDefault="00446CEE" w:rsidP="0082508C">
            <w:pPr>
              <w:jc w:val="both"/>
              <w:rPr>
                <w:rFonts w:ascii="Arial Narrow" w:hAnsi="Arial Narrow"/>
                <w:sz w:val="14"/>
                <w:szCs w:val="14"/>
              </w:rPr>
            </w:pPr>
          </w:p>
        </w:tc>
        <w:tc>
          <w:tcPr>
            <w:tcW w:w="4148" w:type="dxa"/>
          </w:tcPr>
          <w:p w:rsidR="00446CEE" w:rsidRPr="005B653C" w:rsidRDefault="00446CEE" w:rsidP="0082508C">
            <w:pPr>
              <w:jc w:val="both"/>
              <w:rPr>
                <w:rFonts w:ascii="Arial Narrow" w:hAnsi="Arial Narrow"/>
                <w:sz w:val="14"/>
                <w:szCs w:val="14"/>
              </w:rPr>
            </w:pPr>
          </w:p>
        </w:tc>
      </w:tr>
      <w:tr w:rsidR="00446CEE" w:rsidRPr="005B653C" w:rsidTr="0082508C">
        <w:tc>
          <w:tcPr>
            <w:tcW w:w="675" w:type="dxa"/>
            <w:shd w:val="clear" w:color="auto" w:fill="3D6CA5"/>
          </w:tcPr>
          <w:p w:rsidR="00446CEE" w:rsidRPr="005B653C" w:rsidRDefault="00446CEE" w:rsidP="0082508C">
            <w:pPr>
              <w:jc w:val="both"/>
              <w:rPr>
                <w:rFonts w:ascii="Arial Narrow" w:hAnsi="Arial Narrow"/>
                <w:sz w:val="24"/>
                <w:szCs w:val="24"/>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газ</w:t>
            </w:r>
          </w:p>
        </w:tc>
      </w:tr>
      <w:tr w:rsidR="00446CEE" w:rsidRPr="005B653C" w:rsidTr="0082508C">
        <w:tc>
          <w:tcPr>
            <w:tcW w:w="675" w:type="dxa"/>
          </w:tcPr>
          <w:p w:rsidR="00446CEE" w:rsidRPr="005B653C" w:rsidRDefault="00446CEE" w:rsidP="0082508C">
            <w:pPr>
              <w:jc w:val="both"/>
              <w:rPr>
                <w:rFonts w:ascii="Arial Narrow" w:hAnsi="Arial Narrow"/>
                <w:sz w:val="14"/>
                <w:szCs w:val="14"/>
              </w:rPr>
            </w:pPr>
          </w:p>
        </w:tc>
        <w:tc>
          <w:tcPr>
            <w:tcW w:w="4148" w:type="dxa"/>
          </w:tcPr>
          <w:p w:rsidR="00446CEE" w:rsidRPr="005B653C" w:rsidRDefault="00446CEE" w:rsidP="0082508C">
            <w:pPr>
              <w:jc w:val="both"/>
              <w:rPr>
                <w:rFonts w:ascii="Arial Narrow" w:hAnsi="Arial Narrow"/>
                <w:sz w:val="14"/>
                <w:szCs w:val="14"/>
              </w:rPr>
            </w:pPr>
          </w:p>
        </w:tc>
      </w:tr>
      <w:tr w:rsidR="00446CEE" w:rsidRPr="005B653C" w:rsidTr="0082508C">
        <w:tc>
          <w:tcPr>
            <w:tcW w:w="675" w:type="dxa"/>
            <w:shd w:val="clear" w:color="auto" w:fill="5A89C2"/>
          </w:tcPr>
          <w:p w:rsidR="00446CEE" w:rsidRPr="005B653C" w:rsidRDefault="00446CEE" w:rsidP="0082508C">
            <w:pPr>
              <w:jc w:val="both"/>
              <w:rPr>
                <w:rFonts w:ascii="Arial Narrow" w:hAnsi="Arial Narrow"/>
                <w:sz w:val="24"/>
                <w:szCs w:val="24"/>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газовый конденсат</w:t>
            </w:r>
          </w:p>
        </w:tc>
      </w:tr>
      <w:tr w:rsidR="00446CEE" w:rsidRPr="005B653C" w:rsidTr="0082508C">
        <w:tc>
          <w:tcPr>
            <w:tcW w:w="675" w:type="dxa"/>
          </w:tcPr>
          <w:p w:rsidR="00446CEE" w:rsidRPr="005B653C" w:rsidRDefault="00446CEE" w:rsidP="0082508C">
            <w:pPr>
              <w:jc w:val="both"/>
              <w:rPr>
                <w:rFonts w:ascii="Arial Narrow" w:hAnsi="Arial Narrow"/>
                <w:sz w:val="14"/>
                <w:szCs w:val="14"/>
              </w:rPr>
            </w:pPr>
          </w:p>
        </w:tc>
        <w:tc>
          <w:tcPr>
            <w:tcW w:w="4148" w:type="dxa"/>
          </w:tcPr>
          <w:p w:rsidR="00446CEE" w:rsidRPr="005B653C" w:rsidRDefault="00446CEE" w:rsidP="0082508C">
            <w:pPr>
              <w:jc w:val="both"/>
              <w:rPr>
                <w:rFonts w:ascii="Arial Narrow" w:hAnsi="Arial Narrow"/>
                <w:sz w:val="14"/>
                <w:szCs w:val="14"/>
              </w:rPr>
            </w:pPr>
          </w:p>
        </w:tc>
      </w:tr>
      <w:tr w:rsidR="00446CEE" w:rsidRPr="005B653C" w:rsidTr="0082508C">
        <w:tc>
          <w:tcPr>
            <w:tcW w:w="675" w:type="dxa"/>
            <w:shd w:val="clear" w:color="auto" w:fill="6D97C9"/>
          </w:tcPr>
          <w:p w:rsidR="00446CEE" w:rsidRPr="005B653C" w:rsidRDefault="00446CEE" w:rsidP="0082508C">
            <w:pPr>
              <w:jc w:val="both"/>
              <w:rPr>
                <w:rFonts w:ascii="Arial Narrow" w:hAnsi="Arial Narrow"/>
                <w:sz w:val="24"/>
                <w:szCs w:val="24"/>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 xml:space="preserve">общераспространенные полезные </w:t>
            </w:r>
          </w:p>
        </w:tc>
      </w:tr>
      <w:tr w:rsidR="00446CEE" w:rsidRPr="005B653C" w:rsidTr="0082508C">
        <w:tc>
          <w:tcPr>
            <w:tcW w:w="675" w:type="dxa"/>
            <w:shd w:val="clear" w:color="auto" w:fill="auto"/>
          </w:tcPr>
          <w:p w:rsidR="00446CEE" w:rsidRPr="005B653C" w:rsidRDefault="00446CEE" w:rsidP="0082508C">
            <w:pPr>
              <w:jc w:val="both"/>
              <w:rPr>
                <w:rFonts w:ascii="Arial Narrow" w:hAnsi="Arial Narrow"/>
                <w:sz w:val="24"/>
                <w:szCs w:val="24"/>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ископаемые</w:t>
            </w:r>
          </w:p>
        </w:tc>
      </w:tr>
      <w:tr w:rsidR="00446CEE" w:rsidRPr="005B653C" w:rsidTr="0082508C">
        <w:tc>
          <w:tcPr>
            <w:tcW w:w="675" w:type="dxa"/>
          </w:tcPr>
          <w:p w:rsidR="00446CEE" w:rsidRPr="005B653C" w:rsidRDefault="00446CEE" w:rsidP="0082508C">
            <w:pPr>
              <w:jc w:val="both"/>
              <w:rPr>
                <w:rFonts w:ascii="Arial Narrow" w:hAnsi="Arial Narrow"/>
                <w:sz w:val="14"/>
                <w:szCs w:val="14"/>
              </w:rPr>
            </w:pPr>
          </w:p>
        </w:tc>
        <w:tc>
          <w:tcPr>
            <w:tcW w:w="4148" w:type="dxa"/>
          </w:tcPr>
          <w:p w:rsidR="00446CEE" w:rsidRPr="005B653C" w:rsidRDefault="00446CEE" w:rsidP="0082508C">
            <w:pPr>
              <w:jc w:val="both"/>
              <w:rPr>
                <w:rFonts w:ascii="Arial Narrow" w:hAnsi="Arial Narrow"/>
                <w:sz w:val="14"/>
                <w:szCs w:val="14"/>
              </w:rPr>
            </w:pPr>
          </w:p>
        </w:tc>
      </w:tr>
      <w:tr w:rsidR="00446CEE" w:rsidRPr="005B653C" w:rsidTr="0082508C">
        <w:tc>
          <w:tcPr>
            <w:tcW w:w="675" w:type="dxa"/>
            <w:shd w:val="clear" w:color="auto" w:fill="B8CCE4" w:themeFill="accent1" w:themeFillTint="66"/>
          </w:tcPr>
          <w:p w:rsidR="00446CEE" w:rsidRPr="005B653C" w:rsidRDefault="00446CEE" w:rsidP="0082508C">
            <w:pPr>
              <w:jc w:val="both"/>
              <w:rPr>
                <w:rFonts w:ascii="Arial Narrow" w:hAnsi="Arial Narrow"/>
                <w:sz w:val="26"/>
                <w:szCs w:val="26"/>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 xml:space="preserve">прочие полезные ископаемые </w:t>
            </w:r>
          </w:p>
        </w:tc>
      </w:tr>
      <w:tr w:rsidR="00446CEE" w:rsidRPr="005B653C" w:rsidTr="0082508C">
        <w:tc>
          <w:tcPr>
            <w:tcW w:w="675" w:type="dxa"/>
            <w:shd w:val="clear" w:color="auto" w:fill="auto"/>
          </w:tcPr>
          <w:p w:rsidR="00446CEE" w:rsidRPr="005B653C" w:rsidRDefault="00446CEE" w:rsidP="0082508C">
            <w:pPr>
              <w:jc w:val="both"/>
              <w:rPr>
                <w:rFonts w:ascii="Arial Narrow" w:hAnsi="Arial Narrow"/>
                <w:sz w:val="26"/>
                <w:szCs w:val="26"/>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(за исключением алмазов) и уголь</w:t>
            </w:r>
          </w:p>
        </w:tc>
      </w:tr>
      <w:tr w:rsidR="00446CEE" w:rsidRPr="005B653C" w:rsidTr="0082508C">
        <w:tc>
          <w:tcPr>
            <w:tcW w:w="675" w:type="dxa"/>
            <w:shd w:val="clear" w:color="auto" w:fill="DBE5F1" w:themeFill="accent1" w:themeFillTint="33"/>
          </w:tcPr>
          <w:p w:rsidR="00446CEE" w:rsidRPr="005B653C" w:rsidRDefault="00446CEE" w:rsidP="0082508C">
            <w:pPr>
              <w:jc w:val="both"/>
              <w:rPr>
                <w:rFonts w:ascii="Arial Narrow" w:hAnsi="Arial Narrow"/>
                <w:sz w:val="26"/>
                <w:szCs w:val="26"/>
              </w:rPr>
            </w:pPr>
          </w:p>
        </w:tc>
        <w:tc>
          <w:tcPr>
            <w:tcW w:w="4148" w:type="dxa"/>
          </w:tcPr>
          <w:p w:rsidR="00446CEE" w:rsidRPr="005B653C" w:rsidRDefault="00446CEE" w:rsidP="0082508C">
            <w:pPr>
              <w:jc w:val="both"/>
              <w:rPr>
                <w:rFonts w:ascii="Arial Narrow" w:hAnsi="Arial Narrow"/>
                <w:sz w:val="24"/>
                <w:szCs w:val="24"/>
              </w:rPr>
            </w:pPr>
            <w:r w:rsidRPr="005B653C">
              <w:rPr>
                <w:rFonts w:ascii="Arial Narrow" w:hAnsi="Arial Narrow"/>
                <w:sz w:val="24"/>
                <w:szCs w:val="24"/>
              </w:rPr>
              <w:t>остальные полезные ископаемые</w:t>
            </w:r>
          </w:p>
        </w:tc>
      </w:tr>
    </w:tbl>
    <w:p w:rsidR="00446CEE" w:rsidRDefault="00446CEE" w:rsidP="00446CEE">
      <w:pPr>
        <w:spacing w:before="120" w:after="0" w:line="240" w:lineRule="auto"/>
        <w:ind w:firstLine="284"/>
        <w:jc w:val="both"/>
        <w:rPr>
          <w:rFonts w:ascii="Arial Narrow" w:eastAsia="Times New Roman" w:hAnsi="Arial Narrow" w:cs="Times New Roman"/>
          <w:sz w:val="26"/>
          <w:szCs w:val="26"/>
          <w:lang w:eastAsia="ru-RU"/>
        </w:rPr>
      </w:pPr>
    </w:p>
    <w:p w:rsidR="00241BD3" w:rsidRDefault="00241BD3" w:rsidP="00446CEE">
      <w:pPr>
        <w:spacing w:before="120" w:after="0" w:line="240" w:lineRule="auto"/>
        <w:ind w:firstLine="284"/>
        <w:jc w:val="both"/>
        <w:rPr>
          <w:rFonts w:ascii="Arial Narrow" w:eastAsia="Times New Roman" w:hAnsi="Arial Narrow" w:cs="Times New Roman"/>
          <w:sz w:val="26"/>
          <w:szCs w:val="26"/>
          <w:lang w:eastAsia="ru-RU"/>
        </w:rPr>
      </w:pPr>
    </w:p>
    <w:p w:rsidR="00673172" w:rsidRDefault="00446CEE" w:rsidP="00673172">
      <w:pPr>
        <w:spacing w:before="120" w:after="0" w:line="240" w:lineRule="auto"/>
        <w:ind w:firstLine="284"/>
        <w:jc w:val="both"/>
        <w:rPr>
          <w:rFonts w:ascii="Arial Narrow" w:eastAsia="Times New Roman" w:hAnsi="Arial Narrow" w:cs="Times New Roman"/>
          <w:sz w:val="26"/>
          <w:szCs w:val="26"/>
          <w:lang w:eastAsia="ru-RU"/>
        </w:rPr>
      </w:pPr>
      <w:r w:rsidRPr="0073667A">
        <w:rPr>
          <w:rFonts w:ascii="Arial Narrow" w:eastAsia="Times New Roman" w:hAnsi="Arial Narrow" w:cs="Times New Roman"/>
          <w:sz w:val="26"/>
          <w:szCs w:val="26"/>
          <w:lang w:eastAsia="ru-RU"/>
        </w:rPr>
        <w:t xml:space="preserve">Поступления НДПИ в федеральный бюджет в январе-июне 2017 года составили </w:t>
      </w:r>
      <w:r>
        <w:rPr>
          <w:rFonts w:ascii="Arial Narrow" w:eastAsia="Times New Roman" w:hAnsi="Arial Narrow" w:cs="Times New Roman"/>
          <w:sz w:val="26"/>
          <w:szCs w:val="26"/>
          <w:lang w:eastAsia="ru-RU"/>
        </w:rPr>
        <w:t>51,2</w:t>
      </w:r>
      <w:r w:rsidRPr="0073667A">
        <w:rPr>
          <w:rFonts w:ascii="Arial Narrow" w:eastAsia="Times New Roman" w:hAnsi="Arial Narrow" w:cs="Times New Roman"/>
          <w:sz w:val="26"/>
          <w:szCs w:val="26"/>
          <w:lang w:eastAsia="ru-RU"/>
        </w:rPr>
        <w:t>% от объема поступлений налога в 2017 году в размере 3 </w:t>
      </w:r>
      <w:r>
        <w:rPr>
          <w:rFonts w:ascii="Arial Narrow" w:eastAsia="Times New Roman" w:hAnsi="Arial Narrow" w:cs="Times New Roman"/>
          <w:sz w:val="26"/>
          <w:szCs w:val="26"/>
          <w:lang w:eastAsia="ru-RU"/>
        </w:rPr>
        <w:t>817</w:t>
      </w:r>
      <w:r w:rsidRPr="0073667A">
        <w:rPr>
          <w:rFonts w:ascii="Arial Narrow" w:eastAsia="Times New Roman" w:hAnsi="Arial Narrow" w:cs="Times New Roman"/>
          <w:sz w:val="26"/>
          <w:szCs w:val="26"/>
          <w:lang w:eastAsia="ru-RU"/>
        </w:rPr>
        <w:t>,3 млрд. рублей, уч</w:t>
      </w:r>
      <w:r>
        <w:rPr>
          <w:rFonts w:ascii="Arial Narrow" w:eastAsia="Times New Roman" w:hAnsi="Arial Narrow" w:cs="Times New Roman"/>
          <w:sz w:val="26"/>
          <w:szCs w:val="26"/>
          <w:lang w:eastAsia="ru-RU"/>
        </w:rPr>
        <w:t>тенных в Федеральном законе от 01.07.2017</w:t>
      </w:r>
      <w:r w:rsidRPr="0073667A">
        <w:rPr>
          <w:rFonts w:ascii="Arial Narrow" w:eastAsia="Times New Roman" w:hAnsi="Arial Narrow" w:cs="Times New Roman"/>
          <w:sz w:val="26"/>
          <w:szCs w:val="26"/>
          <w:lang w:eastAsia="ru-RU"/>
        </w:rPr>
        <w:t xml:space="preserve"> № </w:t>
      </w:r>
      <w:r>
        <w:rPr>
          <w:rFonts w:ascii="Arial Narrow" w:eastAsia="Times New Roman" w:hAnsi="Arial Narrow" w:cs="Times New Roman"/>
          <w:sz w:val="26"/>
          <w:szCs w:val="26"/>
          <w:lang w:eastAsia="ru-RU"/>
        </w:rPr>
        <w:t>157</w:t>
      </w:r>
      <w:r w:rsidRPr="0073667A">
        <w:rPr>
          <w:rFonts w:ascii="Arial Narrow" w:eastAsia="Times New Roman" w:hAnsi="Arial Narrow" w:cs="Times New Roman"/>
          <w:sz w:val="26"/>
          <w:szCs w:val="26"/>
          <w:lang w:eastAsia="ru-RU"/>
        </w:rPr>
        <w:t xml:space="preserve">-ФЗ </w:t>
      </w:r>
      <w:r w:rsidRPr="0073667A">
        <w:rPr>
          <w:rFonts w:ascii="Arial Narrow" w:eastAsia="Times New Roman" w:hAnsi="Arial Narrow" w:cs="Times New Roman"/>
          <w:sz w:val="26"/>
          <w:szCs w:val="26"/>
        </w:rPr>
        <w:t>«</w:t>
      </w:r>
      <w:r>
        <w:rPr>
          <w:rFonts w:ascii="Arial Narrow" w:eastAsia="Times New Roman" w:hAnsi="Arial Narrow" w:cs="Times New Roman"/>
          <w:sz w:val="26"/>
          <w:szCs w:val="26"/>
        </w:rPr>
        <w:t xml:space="preserve">О внесении изменений в федеральный закон </w:t>
      </w:r>
      <w:r w:rsidRPr="0073667A">
        <w:rPr>
          <w:rFonts w:ascii="Arial Narrow" w:eastAsia="Times New Roman" w:hAnsi="Arial Narrow" w:cs="Times New Roman"/>
          <w:sz w:val="26"/>
          <w:szCs w:val="26"/>
        </w:rPr>
        <w:t>«О федеральном бюджете на 2017 год и плановый период 2018 и 2019 годов»</w:t>
      </w:r>
      <w:r w:rsidRPr="0073667A">
        <w:rPr>
          <w:rFonts w:ascii="Arial Narrow" w:eastAsia="Times New Roman" w:hAnsi="Arial Narrow" w:cs="Times New Roman"/>
          <w:sz w:val="26"/>
          <w:szCs w:val="26"/>
          <w:lang w:eastAsia="ru-RU"/>
        </w:rPr>
        <w:t xml:space="preserve">. </w:t>
      </w:r>
    </w:p>
    <w:p w:rsidR="00594A9F" w:rsidRDefault="00594A9F" w:rsidP="00673172">
      <w:pPr>
        <w:spacing w:before="120" w:after="0" w:line="240" w:lineRule="auto"/>
        <w:ind w:firstLine="284"/>
        <w:jc w:val="both"/>
        <w:rPr>
          <w:rFonts w:ascii="Arial Narrow" w:eastAsia="Times New Roman" w:hAnsi="Arial Narrow" w:cs="Times New Roman"/>
          <w:sz w:val="26"/>
          <w:szCs w:val="26"/>
          <w:lang w:eastAsia="ru-RU"/>
        </w:rPr>
      </w:pPr>
    </w:p>
    <w:p w:rsidR="00446CEE" w:rsidRPr="0073667A" w:rsidRDefault="00446CEE" w:rsidP="001E5898">
      <w:pPr>
        <w:spacing w:before="120" w:after="0" w:line="240" w:lineRule="auto"/>
        <w:ind w:firstLine="284"/>
        <w:jc w:val="center"/>
        <w:rPr>
          <w:rFonts w:ascii="Arial Narrow" w:eastAsia="Times New Roman" w:hAnsi="Arial Narrow" w:cs="Times New Roman"/>
          <w:b/>
          <w:lang w:eastAsia="ru-RU"/>
        </w:rPr>
      </w:pPr>
      <w:r w:rsidRPr="0073667A">
        <w:rPr>
          <w:rFonts w:ascii="Arial Narrow" w:eastAsia="Times New Roman" w:hAnsi="Arial Narrow" w:cs="Times New Roman"/>
          <w:b/>
          <w:lang w:eastAsia="ru-RU"/>
        </w:rPr>
        <w:t>Исполнение параметров федерального бюджета по налогу на добычу полезных ископаемых в январе-июне 2017 года</w:t>
      </w:r>
    </w:p>
    <w:p w:rsidR="00446CEE" w:rsidRPr="0073667A" w:rsidRDefault="00446CEE" w:rsidP="00446CEE">
      <w:pPr>
        <w:spacing w:after="0" w:line="240" w:lineRule="auto"/>
        <w:jc w:val="both"/>
        <w:rPr>
          <w:rFonts w:ascii="Arial Narrow" w:eastAsia="Times New Roman" w:hAnsi="Arial Narrow" w:cs="Times New Roman"/>
          <w:sz w:val="28"/>
          <w:szCs w:val="28"/>
          <w:lang w:eastAsia="ru-RU"/>
        </w:rPr>
      </w:pPr>
    </w:p>
    <w:p w:rsidR="00446CEE" w:rsidRPr="005B653C" w:rsidRDefault="00446CEE" w:rsidP="00446CEE">
      <w:pPr>
        <w:spacing w:after="0" w:line="240" w:lineRule="auto"/>
        <w:jc w:val="both"/>
        <w:rPr>
          <w:rFonts w:ascii="Arial Narrow" w:eastAsia="Times New Roman" w:hAnsi="Arial Narrow" w:cs="Times New Roman"/>
          <w:sz w:val="28"/>
          <w:szCs w:val="28"/>
          <w:lang w:eastAsia="ru-RU"/>
        </w:rPr>
      </w:pPr>
      <w:r>
        <w:rPr>
          <w:rFonts w:ascii="Arial Narrow" w:eastAsia="Times New Roman" w:hAnsi="Arial Narrow" w:cs="Times New Roman"/>
          <w:noProof/>
          <w:sz w:val="28"/>
          <w:szCs w:val="28"/>
          <w:lang w:eastAsia="ru-RU"/>
        </w:rPr>
        <w:drawing>
          <wp:inline distT="0" distB="0" distL="0" distR="0" wp14:anchorId="33FB711D" wp14:editId="502F35C8">
            <wp:extent cx="2745105" cy="2146010"/>
            <wp:effectExtent l="0" t="0" r="17145" b="698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46CEE" w:rsidRPr="005B653C" w:rsidRDefault="00446CEE" w:rsidP="00446CEE">
      <w:pPr>
        <w:spacing w:after="0" w:line="240" w:lineRule="auto"/>
        <w:jc w:val="both"/>
        <w:rPr>
          <w:rFonts w:ascii="Arial Narrow" w:eastAsia="Times New Roman" w:hAnsi="Arial Narrow" w:cs="Times New Roman"/>
          <w:sz w:val="28"/>
          <w:szCs w:val="28"/>
          <w:lang w:eastAsia="ru-RU"/>
        </w:rPr>
      </w:pPr>
    </w:p>
    <w:p w:rsidR="00446CEE" w:rsidRPr="00FD59DB" w:rsidRDefault="00446CEE" w:rsidP="00446CEE">
      <w:pPr>
        <w:spacing w:after="0" w:line="240" w:lineRule="auto"/>
        <w:ind w:firstLine="284"/>
        <w:jc w:val="both"/>
        <w:rPr>
          <w:rFonts w:ascii="Arial Narrow" w:eastAsia="Times New Roman" w:hAnsi="Arial Narrow" w:cs="Times New Roman"/>
          <w:sz w:val="26"/>
          <w:szCs w:val="26"/>
          <w:lang w:eastAsia="ru-RU"/>
        </w:rPr>
      </w:pPr>
    </w:p>
    <w:p w:rsidR="00A057CC" w:rsidRPr="006542D5" w:rsidRDefault="00A057CC" w:rsidP="00A057CC">
      <w:pPr>
        <w:spacing w:after="0" w:line="240" w:lineRule="auto"/>
        <w:ind w:firstLine="284"/>
        <w:jc w:val="both"/>
        <w:rPr>
          <w:rFonts w:ascii="Arial Narrow" w:hAnsi="Arial Narrow" w:cs="Arial Narrow"/>
          <w:sz w:val="26"/>
          <w:szCs w:val="26"/>
        </w:rPr>
      </w:pPr>
      <w:r w:rsidRPr="00E40B5F">
        <w:rPr>
          <w:rFonts w:ascii="Arial Narrow" w:hAnsi="Arial Narrow" w:cs="Arial Narrow"/>
          <w:b/>
          <w:bCs/>
          <w:sz w:val="26"/>
          <w:szCs w:val="26"/>
        </w:rPr>
        <w:t>Совокупная задолженность</w:t>
      </w:r>
      <w:r w:rsidRPr="00E40B5F">
        <w:rPr>
          <w:rFonts w:ascii="Arial Narrow" w:hAnsi="Arial Narrow" w:cs="Arial Narrow"/>
          <w:sz w:val="26"/>
          <w:szCs w:val="26"/>
        </w:rPr>
        <w:t xml:space="preserve"> по НДПИ на 01.07.2017 составила 6,7 млрд. рублей и </w:t>
      </w:r>
      <w:r w:rsidRPr="00774AFF">
        <w:rPr>
          <w:rFonts w:ascii="Arial Narrow" w:eastAsia="Times New Roman" w:hAnsi="Arial Narrow" w:cs="Times New Roman"/>
          <w:sz w:val="26"/>
          <w:szCs w:val="26"/>
        </w:rPr>
        <w:t xml:space="preserve">по сравнению с началом 2017 </w:t>
      </w:r>
      <w:r w:rsidRPr="006542D5">
        <w:rPr>
          <w:rFonts w:ascii="Arial Narrow" w:eastAsia="Times New Roman" w:hAnsi="Arial Narrow" w:cs="Times New Roman"/>
          <w:sz w:val="26"/>
          <w:szCs w:val="26"/>
        </w:rPr>
        <w:t>года</w:t>
      </w:r>
      <w:r w:rsidRPr="006542D5">
        <w:rPr>
          <w:rFonts w:ascii="Arial Narrow" w:hAnsi="Arial Narrow" w:cs="Arial Narrow"/>
          <w:sz w:val="26"/>
          <w:szCs w:val="26"/>
        </w:rPr>
        <w:t xml:space="preserve"> увеличилась на 1,1 млрд. рублей, или на 19,6%.</w:t>
      </w:r>
    </w:p>
    <w:p w:rsidR="00A057CC" w:rsidRDefault="00A057CC" w:rsidP="00A057CC">
      <w:pPr>
        <w:spacing w:after="0" w:line="240" w:lineRule="auto"/>
        <w:ind w:firstLine="284"/>
        <w:jc w:val="both"/>
        <w:rPr>
          <w:rFonts w:ascii="Arial Narrow" w:hAnsi="Arial Narrow" w:cs="Arial Narrow"/>
          <w:sz w:val="26"/>
          <w:szCs w:val="26"/>
        </w:rPr>
      </w:pPr>
      <w:r w:rsidRPr="00E40B5F">
        <w:rPr>
          <w:rFonts w:ascii="Arial Narrow" w:hAnsi="Arial Narrow" w:cs="Arial Narrow"/>
          <w:b/>
          <w:bCs/>
          <w:sz w:val="26"/>
          <w:szCs w:val="26"/>
        </w:rPr>
        <w:t xml:space="preserve">Недоимка </w:t>
      </w:r>
      <w:r w:rsidRPr="00E40B5F">
        <w:rPr>
          <w:rFonts w:ascii="Arial Narrow" w:hAnsi="Arial Narrow" w:cs="Arial Narrow"/>
          <w:sz w:val="26"/>
          <w:szCs w:val="26"/>
        </w:rPr>
        <w:t xml:space="preserve">на 01.07.2017 составила 4,1 млрд. рублей и </w:t>
      </w:r>
      <w:r w:rsidRPr="00774AFF">
        <w:rPr>
          <w:rFonts w:ascii="Arial Narrow" w:eastAsia="Times New Roman" w:hAnsi="Arial Narrow" w:cs="Times New Roman"/>
          <w:sz w:val="26"/>
          <w:szCs w:val="26"/>
        </w:rPr>
        <w:t xml:space="preserve">по сравнению с началом 2017 </w:t>
      </w:r>
      <w:r w:rsidRPr="006542D5">
        <w:rPr>
          <w:rFonts w:ascii="Arial Narrow" w:eastAsia="Times New Roman" w:hAnsi="Arial Narrow" w:cs="Times New Roman"/>
          <w:sz w:val="26"/>
          <w:szCs w:val="26"/>
        </w:rPr>
        <w:t>года</w:t>
      </w:r>
      <w:r w:rsidRPr="006542D5">
        <w:rPr>
          <w:rFonts w:ascii="Arial Narrow" w:hAnsi="Arial Narrow" w:cs="Arial Narrow"/>
          <w:sz w:val="26"/>
          <w:szCs w:val="26"/>
        </w:rPr>
        <w:t xml:space="preserve"> увеличилась на 0,8 млрд. рублей, или на    25,3%.</w:t>
      </w:r>
    </w:p>
    <w:p w:rsidR="00673172" w:rsidRDefault="00673172">
      <w:pPr>
        <w:rPr>
          <w:rFonts w:ascii="Arial Narrow" w:eastAsia="Calibri" w:hAnsi="Arial Narrow" w:cs="Times New Roman"/>
          <w:color w:val="000000"/>
          <w:sz w:val="26"/>
          <w:szCs w:val="26"/>
        </w:rPr>
      </w:pPr>
      <w:r>
        <w:rPr>
          <w:rFonts w:ascii="Arial Narrow" w:eastAsia="Calibri" w:hAnsi="Arial Narrow" w:cs="Times New Roman"/>
          <w:color w:val="000000"/>
          <w:sz w:val="26"/>
          <w:szCs w:val="26"/>
        </w:rPr>
        <w:br w:type="page"/>
      </w:r>
    </w:p>
    <w:p w:rsidR="008C33DC" w:rsidRPr="00CB6627" w:rsidRDefault="008C33DC" w:rsidP="008C33DC">
      <w:pPr>
        <w:spacing w:after="0" w:line="240" w:lineRule="auto"/>
        <w:jc w:val="both"/>
        <w:rPr>
          <w:rFonts w:ascii="Arial Narrow" w:eastAsia="Times New Roman" w:hAnsi="Arial Narrow" w:cs="Times New Roman"/>
          <w:b/>
          <w:sz w:val="30"/>
          <w:szCs w:val="30"/>
          <w:lang w:eastAsia="ru-RU"/>
        </w:rPr>
      </w:pPr>
      <w:r w:rsidRPr="00CB6627">
        <w:rPr>
          <w:rFonts w:ascii="Arial Narrow" w:eastAsia="Times New Roman" w:hAnsi="Arial Narrow" w:cs="Times New Roman"/>
          <w:b/>
          <w:sz w:val="30"/>
          <w:szCs w:val="30"/>
          <w:lang w:eastAsia="ru-RU"/>
        </w:rPr>
        <w:lastRenderedPageBreak/>
        <w:t>Имущественные налоги</w:t>
      </w:r>
    </w:p>
    <w:p w:rsidR="008C33DC" w:rsidRPr="009E2529" w:rsidRDefault="008C33DC" w:rsidP="008C33DC">
      <w:pPr>
        <w:spacing w:before="120" w:after="0" w:line="240" w:lineRule="auto"/>
        <w:ind w:firstLine="284"/>
        <w:jc w:val="both"/>
        <w:rPr>
          <w:rFonts w:ascii="Arial Narrow" w:eastAsia="Times New Roman" w:hAnsi="Arial Narrow" w:cs="Times New Roman"/>
          <w:sz w:val="26"/>
          <w:szCs w:val="26"/>
          <w:lang w:eastAsia="ru-RU"/>
        </w:rPr>
      </w:pPr>
      <w:r w:rsidRPr="009E2529">
        <w:rPr>
          <w:rFonts w:ascii="Arial Narrow" w:eastAsia="Times New Roman" w:hAnsi="Arial Narrow" w:cs="Times New Roman"/>
          <w:sz w:val="26"/>
          <w:szCs w:val="26"/>
          <w:lang w:eastAsia="ru-RU"/>
        </w:rPr>
        <w:t xml:space="preserve">Поступления </w:t>
      </w:r>
      <w:r w:rsidRPr="009E2529">
        <w:rPr>
          <w:rFonts w:ascii="Arial Narrow" w:eastAsia="Times New Roman" w:hAnsi="Arial Narrow" w:cs="Times New Roman"/>
          <w:b/>
          <w:sz w:val="26"/>
          <w:szCs w:val="26"/>
          <w:lang w:eastAsia="ru-RU"/>
        </w:rPr>
        <w:t xml:space="preserve">имущественных налогов </w:t>
      </w:r>
      <w:r w:rsidRPr="009E2529">
        <w:rPr>
          <w:rFonts w:ascii="Arial Narrow" w:eastAsia="Times New Roman" w:hAnsi="Arial Narrow" w:cs="Times New Roman"/>
          <w:sz w:val="26"/>
          <w:szCs w:val="26"/>
          <w:lang w:eastAsia="ru-RU"/>
        </w:rPr>
        <w:t>в консолидированный бюджет Российской Федерации</w:t>
      </w:r>
      <w:r w:rsidRPr="009E2529">
        <w:rPr>
          <w:rFonts w:ascii="Arial Narrow" w:eastAsia="Times New Roman" w:hAnsi="Arial Narrow" w:cs="Times New Roman"/>
          <w:b/>
          <w:sz w:val="26"/>
          <w:szCs w:val="26"/>
          <w:lang w:eastAsia="ru-RU"/>
        </w:rPr>
        <w:t xml:space="preserve"> </w:t>
      </w:r>
      <w:r>
        <w:rPr>
          <w:rFonts w:ascii="Arial Narrow" w:eastAsia="Times New Roman" w:hAnsi="Arial Narrow" w:cs="Times New Roman"/>
          <w:sz w:val="26"/>
          <w:szCs w:val="26"/>
          <w:lang w:eastAsia="ru-RU"/>
        </w:rPr>
        <w:t xml:space="preserve">в январе-июне </w:t>
      </w:r>
      <w:r w:rsidRPr="009E2529">
        <w:rPr>
          <w:rFonts w:ascii="Arial Narrow" w:eastAsia="Times New Roman" w:hAnsi="Arial Narrow" w:cs="Times New Roman"/>
          <w:sz w:val="26"/>
          <w:szCs w:val="26"/>
          <w:lang w:eastAsia="ru-RU"/>
        </w:rPr>
        <w:t>201</w:t>
      </w:r>
      <w:r>
        <w:rPr>
          <w:rFonts w:ascii="Arial Narrow" w:eastAsia="Times New Roman" w:hAnsi="Arial Narrow" w:cs="Times New Roman"/>
          <w:sz w:val="26"/>
          <w:szCs w:val="26"/>
          <w:lang w:eastAsia="ru-RU"/>
        </w:rPr>
        <w:t xml:space="preserve">7 года </w:t>
      </w:r>
      <w:r w:rsidRPr="009E2529">
        <w:rPr>
          <w:rFonts w:ascii="Arial Narrow" w:eastAsia="Times New Roman" w:hAnsi="Arial Narrow" w:cs="Times New Roman"/>
          <w:sz w:val="26"/>
          <w:szCs w:val="26"/>
          <w:lang w:eastAsia="ru-RU"/>
        </w:rPr>
        <w:t xml:space="preserve">составили </w:t>
      </w:r>
      <w:r>
        <w:rPr>
          <w:rFonts w:ascii="Arial Narrow" w:eastAsia="Times New Roman" w:hAnsi="Arial Narrow" w:cs="Times New Roman"/>
          <w:sz w:val="26"/>
          <w:szCs w:val="26"/>
          <w:lang w:eastAsia="ru-RU"/>
        </w:rPr>
        <w:t>533,4</w:t>
      </w:r>
      <w:r w:rsidRPr="009E2529">
        <w:rPr>
          <w:rFonts w:ascii="Arial Narrow" w:eastAsia="Times New Roman" w:hAnsi="Arial Narrow" w:cs="Times New Roman"/>
          <w:sz w:val="26"/>
          <w:szCs w:val="26"/>
          <w:lang w:eastAsia="ru-RU"/>
        </w:rPr>
        <w:t xml:space="preserve"> млрд. рублей, что на </w:t>
      </w:r>
      <w:r>
        <w:rPr>
          <w:rFonts w:ascii="Arial Narrow" w:eastAsia="Times New Roman" w:hAnsi="Arial Narrow" w:cs="Times New Roman"/>
          <w:sz w:val="26"/>
          <w:szCs w:val="26"/>
          <w:lang w:eastAsia="ru-RU"/>
        </w:rPr>
        <w:t>56,6 млрд. рублей или на 11,9</w:t>
      </w:r>
      <w:r w:rsidRPr="009E2529">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больше</w:t>
      </w:r>
      <w:r w:rsidRPr="009E2529">
        <w:rPr>
          <w:rFonts w:ascii="Arial Narrow" w:eastAsia="Times New Roman" w:hAnsi="Arial Narrow" w:cs="Times New Roman"/>
          <w:sz w:val="26"/>
          <w:szCs w:val="26"/>
          <w:lang w:eastAsia="ru-RU"/>
        </w:rPr>
        <w:t xml:space="preserve">, чем </w:t>
      </w:r>
      <w:r>
        <w:rPr>
          <w:rFonts w:ascii="Arial Narrow" w:eastAsia="Times New Roman" w:hAnsi="Arial Narrow" w:cs="Times New Roman"/>
          <w:sz w:val="26"/>
          <w:szCs w:val="26"/>
          <w:lang w:eastAsia="ru-RU"/>
        </w:rPr>
        <w:t>в январе-июне 2016 года</w:t>
      </w:r>
      <w:r w:rsidRPr="009E2529">
        <w:rPr>
          <w:rFonts w:ascii="Arial Narrow" w:eastAsia="Times New Roman" w:hAnsi="Arial Narrow" w:cs="Times New Roman"/>
          <w:sz w:val="26"/>
          <w:szCs w:val="26"/>
          <w:lang w:eastAsia="ru-RU"/>
        </w:rPr>
        <w:t>.</w:t>
      </w:r>
    </w:p>
    <w:p w:rsidR="008C33DC" w:rsidRDefault="008C33DC" w:rsidP="008C33DC">
      <w:pPr>
        <w:spacing w:after="0" w:line="240" w:lineRule="auto"/>
        <w:jc w:val="center"/>
        <w:rPr>
          <w:rFonts w:ascii="Arial Narrow" w:eastAsia="Times New Roman" w:hAnsi="Arial Narrow" w:cs="Times New Roman"/>
          <w:b/>
          <w:lang w:eastAsia="ru-RU"/>
        </w:rPr>
      </w:pPr>
    </w:p>
    <w:p w:rsidR="008C33DC" w:rsidRPr="00CB6627" w:rsidRDefault="008C33DC" w:rsidP="008C33DC">
      <w:pPr>
        <w:spacing w:after="0" w:line="240" w:lineRule="auto"/>
        <w:jc w:val="center"/>
        <w:rPr>
          <w:rFonts w:ascii="Arial Narrow" w:eastAsia="Times New Roman" w:hAnsi="Arial Narrow" w:cs="Times New Roman"/>
          <w:b/>
          <w:lang w:eastAsia="ru-RU"/>
        </w:rPr>
      </w:pPr>
      <w:r w:rsidRPr="00CB6627">
        <w:rPr>
          <w:rFonts w:ascii="Arial Narrow" w:eastAsia="Times New Roman" w:hAnsi="Arial Narrow" w:cs="Times New Roman"/>
          <w:b/>
          <w:lang w:eastAsia="ru-RU"/>
        </w:rPr>
        <w:t>Структура поступлени</w:t>
      </w:r>
      <w:r>
        <w:rPr>
          <w:rFonts w:ascii="Arial Narrow" w:eastAsia="Times New Roman" w:hAnsi="Arial Narrow" w:cs="Times New Roman"/>
          <w:b/>
          <w:lang w:eastAsia="ru-RU"/>
        </w:rPr>
        <w:t>я</w:t>
      </w:r>
      <w:r w:rsidRPr="00CB6627">
        <w:rPr>
          <w:rFonts w:ascii="Arial Narrow" w:eastAsia="Times New Roman" w:hAnsi="Arial Narrow" w:cs="Times New Roman"/>
          <w:b/>
          <w:lang w:eastAsia="ru-RU"/>
        </w:rPr>
        <w:t xml:space="preserve"> имущественных налогов </w:t>
      </w:r>
      <w:r>
        <w:rPr>
          <w:rFonts w:ascii="Arial Narrow" w:eastAsia="Times New Roman" w:hAnsi="Arial Narrow" w:cs="Times New Roman"/>
          <w:b/>
          <w:lang w:eastAsia="ru-RU"/>
        </w:rPr>
        <w:t>в консолидированный бюджет Российской Федерации</w:t>
      </w:r>
      <w:r w:rsidRPr="005E6724">
        <w:rPr>
          <w:rFonts w:ascii="Arial Narrow" w:eastAsia="Times New Roman" w:hAnsi="Arial Narrow" w:cs="Times New Roman"/>
          <w:b/>
          <w:lang w:eastAsia="ru-RU"/>
        </w:rPr>
        <w:t xml:space="preserve"> </w:t>
      </w:r>
      <w:r w:rsidRPr="00CB6627">
        <w:rPr>
          <w:rFonts w:ascii="Arial Narrow" w:eastAsia="Times New Roman" w:hAnsi="Arial Narrow" w:cs="Times New Roman"/>
          <w:b/>
          <w:lang w:eastAsia="ru-RU"/>
        </w:rPr>
        <w:t xml:space="preserve">в </w:t>
      </w:r>
      <w:r>
        <w:rPr>
          <w:rFonts w:ascii="Arial Narrow" w:eastAsia="Times New Roman" w:hAnsi="Arial Narrow" w:cs="Times New Roman"/>
          <w:b/>
          <w:lang w:eastAsia="ru-RU"/>
        </w:rPr>
        <w:t>январе-июне 2017 года</w:t>
      </w:r>
    </w:p>
    <w:p w:rsidR="008C33DC" w:rsidRPr="009E2529" w:rsidRDefault="008C33DC" w:rsidP="008C33DC">
      <w:pPr>
        <w:spacing w:after="0" w:line="240" w:lineRule="auto"/>
        <w:ind w:firstLine="709"/>
        <w:jc w:val="both"/>
        <w:rPr>
          <w:rFonts w:ascii="Arial Narrow" w:eastAsia="Times New Roman" w:hAnsi="Arial Narrow" w:cs="Times New Roman"/>
          <w:sz w:val="26"/>
          <w:szCs w:val="26"/>
          <w:lang w:eastAsia="ru-RU"/>
        </w:rPr>
      </w:pPr>
    </w:p>
    <w:p w:rsidR="008C33DC" w:rsidRPr="009E2529" w:rsidRDefault="008C33DC" w:rsidP="008C33DC">
      <w:pPr>
        <w:spacing w:after="0" w:line="240" w:lineRule="auto"/>
        <w:jc w:val="center"/>
        <w:rPr>
          <w:rFonts w:ascii="Arial Narrow" w:eastAsia="Times New Roman" w:hAnsi="Arial Narrow" w:cs="Times New Roman"/>
          <w:sz w:val="26"/>
          <w:szCs w:val="26"/>
          <w:lang w:eastAsia="ru-RU"/>
        </w:rPr>
      </w:pPr>
      <w:r w:rsidRPr="00CB6627">
        <w:rPr>
          <w:rFonts w:ascii="Arial Narrow" w:eastAsia="Times New Roman" w:hAnsi="Arial Narrow" w:cs="Times New Roman"/>
          <w:noProof/>
          <w:sz w:val="26"/>
          <w:szCs w:val="26"/>
          <w:lang w:eastAsia="ru-RU"/>
        </w:rPr>
        <w:drawing>
          <wp:inline distT="0" distB="0" distL="0" distR="0" wp14:anchorId="6A338D12" wp14:editId="56B7D3C3">
            <wp:extent cx="2743200" cy="2228850"/>
            <wp:effectExtent l="0" t="0" r="0" b="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3864"/>
      </w:tblGrid>
      <w:tr w:rsidR="008C33DC" w:rsidRPr="00CB6627" w:rsidTr="0082508C">
        <w:tc>
          <w:tcPr>
            <w:tcW w:w="675" w:type="dxa"/>
            <w:shd w:val="clear" w:color="auto" w:fill="C25B06"/>
          </w:tcPr>
          <w:p w:rsidR="008C33DC" w:rsidRPr="00CB6627" w:rsidRDefault="008C33DC" w:rsidP="0082508C">
            <w:pPr>
              <w:jc w:val="both"/>
              <w:rPr>
                <w:rFonts w:ascii="Arial Narrow" w:hAnsi="Arial Narrow"/>
                <w:sz w:val="24"/>
                <w:szCs w:val="24"/>
              </w:rPr>
            </w:pPr>
          </w:p>
        </w:tc>
        <w:tc>
          <w:tcPr>
            <w:tcW w:w="3864" w:type="dxa"/>
          </w:tcPr>
          <w:p w:rsidR="008C33DC" w:rsidRPr="00CB6627" w:rsidRDefault="008C33DC" w:rsidP="0082508C">
            <w:pPr>
              <w:jc w:val="both"/>
              <w:rPr>
                <w:rFonts w:ascii="Arial Narrow" w:hAnsi="Arial Narrow"/>
                <w:sz w:val="24"/>
                <w:szCs w:val="24"/>
              </w:rPr>
            </w:pPr>
            <w:r w:rsidRPr="00CB6627">
              <w:rPr>
                <w:rFonts w:ascii="Arial Narrow" w:hAnsi="Arial Narrow"/>
                <w:sz w:val="24"/>
                <w:szCs w:val="24"/>
              </w:rPr>
              <w:t>Налог на имущество физических лиц</w:t>
            </w:r>
          </w:p>
        </w:tc>
      </w:tr>
      <w:tr w:rsidR="008C33DC" w:rsidRPr="00CB6627" w:rsidTr="0082508C">
        <w:tc>
          <w:tcPr>
            <w:tcW w:w="675" w:type="dxa"/>
          </w:tcPr>
          <w:p w:rsidR="008C33DC" w:rsidRPr="00CB6627" w:rsidRDefault="008C33DC" w:rsidP="0082508C">
            <w:pPr>
              <w:jc w:val="both"/>
              <w:rPr>
                <w:rFonts w:ascii="Arial Narrow" w:hAnsi="Arial Narrow"/>
                <w:sz w:val="14"/>
                <w:szCs w:val="14"/>
              </w:rPr>
            </w:pPr>
          </w:p>
        </w:tc>
        <w:tc>
          <w:tcPr>
            <w:tcW w:w="3864" w:type="dxa"/>
          </w:tcPr>
          <w:p w:rsidR="008C33DC" w:rsidRPr="00CB6627" w:rsidRDefault="008C33DC" w:rsidP="0082508C">
            <w:pPr>
              <w:jc w:val="both"/>
              <w:rPr>
                <w:rFonts w:ascii="Arial Narrow" w:hAnsi="Arial Narrow"/>
                <w:sz w:val="14"/>
                <w:szCs w:val="14"/>
              </w:rPr>
            </w:pPr>
          </w:p>
        </w:tc>
      </w:tr>
      <w:tr w:rsidR="008C33DC" w:rsidRPr="00CB6627" w:rsidTr="0082508C">
        <w:tc>
          <w:tcPr>
            <w:tcW w:w="675" w:type="dxa"/>
            <w:shd w:val="clear" w:color="auto" w:fill="E27100"/>
          </w:tcPr>
          <w:p w:rsidR="008C33DC" w:rsidRPr="00CB6627" w:rsidRDefault="008C33DC" w:rsidP="0082508C">
            <w:pPr>
              <w:jc w:val="both"/>
              <w:rPr>
                <w:rFonts w:ascii="Arial Narrow" w:hAnsi="Arial Narrow"/>
                <w:sz w:val="24"/>
                <w:szCs w:val="24"/>
              </w:rPr>
            </w:pPr>
          </w:p>
        </w:tc>
        <w:tc>
          <w:tcPr>
            <w:tcW w:w="3864" w:type="dxa"/>
          </w:tcPr>
          <w:p w:rsidR="008C33DC" w:rsidRPr="00CB6627" w:rsidRDefault="008C33DC" w:rsidP="0082508C">
            <w:pPr>
              <w:jc w:val="both"/>
              <w:rPr>
                <w:rFonts w:ascii="Arial Narrow" w:hAnsi="Arial Narrow"/>
                <w:sz w:val="24"/>
                <w:szCs w:val="24"/>
              </w:rPr>
            </w:pPr>
            <w:r w:rsidRPr="00CB6627">
              <w:rPr>
                <w:rFonts w:ascii="Arial Narrow" w:hAnsi="Arial Narrow"/>
                <w:sz w:val="24"/>
                <w:szCs w:val="24"/>
              </w:rPr>
              <w:t>Налог на имущество организаций</w:t>
            </w:r>
          </w:p>
        </w:tc>
      </w:tr>
      <w:tr w:rsidR="008C33DC" w:rsidRPr="00CB6627" w:rsidTr="0082508C">
        <w:tc>
          <w:tcPr>
            <w:tcW w:w="675" w:type="dxa"/>
          </w:tcPr>
          <w:p w:rsidR="008C33DC" w:rsidRPr="00CB6627" w:rsidRDefault="008C33DC" w:rsidP="0082508C">
            <w:pPr>
              <w:jc w:val="both"/>
              <w:rPr>
                <w:rFonts w:ascii="Arial Narrow" w:hAnsi="Arial Narrow"/>
                <w:sz w:val="14"/>
                <w:szCs w:val="14"/>
              </w:rPr>
            </w:pPr>
          </w:p>
        </w:tc>
        <w:tc>
          <w:tcPr>
            <w:tcW w:w="3864" w:type="dxa"/>
          </w:tcPr>
          <w:p w:rsidR="008C33DC" w:rsidRPr="00CB6627" w:rsidRDefault="008C33DC" w:rsidP="0082508C">
            <w:pPr>
              <w:jc w:val="both"/>
              <w:rPr>
                <w:rFonts w:ascii="Arial Narrow" w:hAnsi="Arial Narrow"/>
                <w:sz w:val="14"/>
                <w:szCs w:val="14"/>
              </w:rPr>
            </w:pPr>
          </w:p>
        </w:tc>
      </w:tr>
      <w:tr w:rsidR="008C33DC" w:rsidRPr="00CB6627" w:rsidTr="0082508C">
        <w:tc>
          <w:tcPr>
            <w:tcW w:w="675" w:type="dxa"/>
            <w:shd w:val="clear" w:color="auto" w:fill="EF9A5B"/>
          </w:tcPr>
          <w:p w:rsidR="008C33DC" w:rsidRPr="00CB6627" w:rsidRDefault="008C33DC" w:rsidP="0082508C">
            <w:pPr>
              <w:jc w:val="both"/>
              <w:rPr>
                <w:rFonts w:ascii="Arial Narrow" w:hAnsi="Arial Narrow"/>
                <w:sz w:val="24"/>
                <w:szCs w:val="24"/>
              </w:rPr>
            </w:pPr>
          </w:p>
        </w:tc>
        <w:tc>
          <w:tcPr>
            <w:tcW w:w="3864" w:type="dxa"/>
          </w:tcPr>
          <w:p w:rsidR="008C33DC" w:rsidRPr="00CB6627" w:rsidRDefault="008C33DC" w:rsidP="0082508C">
            <w:pPr>
              <w:jc w:val="both"/>
              <w:rPr>
                <w:rFonts w:ascii="Arial Narrow" w:hAnsi="Arial Narrow"/>
                <w:sz w:val="24"/>
                <w:szCs w:val="24"/>
              </w:rPr>
            </w:pPr>
            <w:r w:rsidRPr="00CB6627">
              <w:rPr>
                <w:rFonts w:ascii="Arial Narrow" w:hAnsi="Arial Narrow"/>
                <w:sz w:val="24"/>
                <w:szCs w:val="24"/>
              </w:rPr>
              <w:t>Транспортный налог</w:t>
            </w:r>
          </w:p>
        </w:tc>
      </w:tr>
      <w:tr w:rsidR="008C33DC" w:rsidRPr="00CB6627" w:rsidTr="0082508C">
        <w:tc>
          <w:tcPr>
            <w:tcW w:w="675" w:type="dxa"/>
          </w:tcPr>
          <w:p w:rsidR="008C33DC" w:rsidRPr="00CB6627" w:rsidRDefault="008C33DC" w:rsidP="0082508C">
            <w:pPr>
              <w:jc w:val="both"/>
              <w:rPr>
                <w:rFonts w:ascii="Arial Narrow" w:hAnsi="Arial Narrow"/>
                <w:sz w:val="14"/>
                <w:szCs w:val="14"/>
              </w:rPr>
            </w:pPr>
          </w:p>
        </w:tc>
        <w:tc>
          <w:tcPr>
            <w:tcW w:w="3864" w:type="dxa"/>
          </w:tcPr>
          <w:p w:rsidR="008C33DC" w:rsidRPr="00CB6627" w:rsidRDefault="008C33DC" w:rsidP="0082508C">
            <w:pPr>
              <w:jc w:val="both"/>
              <w:rPr>
                <w:rFonts w:ascii="Arial Narrow" w:hAnsi="Arial Narrow"/>
                <w:sz w:val="14"/>
                <w:szCs w:val="14"/>
              </w:rPr>
            </w:pPr>
          </w:p>
        </w:tc>
      </w:tr>
      <w:tr w:rsidR="008C33DC" w:rsidRPr="00CB6627" w:rsidTr="0082508C">
        <w:tc>
          <w:tcPr>
            <w:tcW w:w="675" w:type="dxa"/>
            <w:shd w:val="clear" w:color="auto" w:fill="F4C19A"/>
          </w:tcPr>
          <w:p w:rsidR="008C33DC" w:rsidRPr="00CB6627" w:rsidRDefault="008C33DC" w:rsidP="0082508C">
            <w:pPr>
              <w:jc w:val="both"/>
              <w:rPr>
                <w:rFonts w:ascii="Arial Narrow" w:hAnsi="Arial Narrow"/>
                <w:sz w:val="24"/>
                <w:szCs w:val="24"/>
              </w:rPr>
            </w:pPr>
          </w:p>
        </w:tc>
        <w:tc>
          <w:tcPr>
            <w:tcW w:w="3864" w:type="dxa"/>
          </w:tcPr>
          <w:p w:rsidR="008C33DC" w:rsidRPr="00CB6627" w:rsidRDefault="008C33DC" w:rsidP="0082508C">
            <w:pPr>
              <w:jc w:val="both"/>
              <w:rPr>
                <w:rFonts w:ascii="Arial Narrow" w:hAnsi="Arial Narrow"/>
                <w:sz w:val="24"/>
                <w:szCs w:val="24"/>
              </w:rPr>
            </w:pPr>
            <w:r w:rsidRPr="00CB6627">
              <w:rPr>
                <w:rFonts w:ascii="Arial Narrow" w:hAnsi="Arial Narrow"/>
                <w:sz w:val="24"/>
                <w:szCs w:val="24"/>
              </w:rPr>
              <w:t>Земельный налог</w:t>
            </w:r>
          </w:p>
        </w:tc>
      </w:tr>
    </w:tbl>
    <w:p w:rsidR="008C33DC" w:rsidRPr="009E2529" w:rsidRDefault="008C33DC" w:rsidP="008C33DC">
      <w:pPr>
        <w:spacing w:after="0" w:line="240" w:lineRule="auto"/>
        <w:ind w:firstLine="709"/>
        <w:jc w:val="both"/>
        <w:rPr>
          <w:rFonts w:ascii="Arial Narrow" w:eastAsia="Times New Roman" w:hAnsi="Arial Narrow" w:cs="Times New Roman"/>
          <w:sz w:val="26"/>
          <w:szCs w:val="26"/>
          <w:lang w:eastAsia="ru-RU"/>
        </w:rPr>
      </w:pPr>
    </w:p>
    <w:p w:rsidR="008C33DC" w:rsidRPr="009E2529" w:rsidRDefault="008C33DC" w:rsidP="008C33DC">
      <w:pPr>
        <w:spacing w:after="0" w:line="240" w:lineRule="auto"/>
        <w:ind w:firstLine="284"/>
        <w:jc w:val="both"/>
        <w:rPr>
          <w:rFonts w:ascii="Arial Narrow" w:eastAsia="Times New Roman" w:hAnsi="Arial Narrow" w:cs="Times New Roman"/>
          <w:sz w:val="26"/>
          <w:szCs w:val="26"/>
          <w:lang w:eastAsia="ru-RU"/>
        </w:rPr>
      </w:pPr>
      <w:r w:rsidRPr="009E2529">
        <w:rPr>
          <w:rFonts w:ascii="Arial Narrow" w:eastAsia="Times New Roman" w:hAnsi="Arial Narrow" w:cs="Times New Roman"/>
          <w:sz w:val="26"/>
          <w:szCs w:val="26"/>
          <w:lang w:eastAsia="ru-RU"/>
        </w:rPr>
        <w:t xml:space="preserve">Поступления </w:t>
      </w:r>
      <w:r w:rsidRPr="009E2529">
        <w:rPr>
          <w:rFonts w:ascii="Arial Narrow" w:eastAsia="Times New Roman" w:hAnsi="Arial Narrow" w:cs="Times New Roman"/>
          <w:b/>
          <w:sz w:val="26"/>
          <w:szCs w:val="26"/>
          <w:lang w:eastAsia="ru-RU"/>
        </w:rPr>
        <w:t>налога на имущество организаций</w:t>
      </w:r>
      <w:r w:rsidRPr="009E2529">
        <w:rPr>
          <w:rFonts w:ascii="Arial Narrow" w:eastAsia="Times New Roman" w:hAnsi="Arial Narrow" w:cs="Times New Roman"/>
          <w:sz w:val="26"/>
          <w:szCs w:val="26"/>
          <w:lang w:eastAsia="ru-RU"/>
        </w:rPr>
        <w:t xml:space="preserve"> в консолидированные бюджеты субъектов Российской Федерации </w:t>
      </w:r>
      <w:r>
        <w:rPr>
          <w:rFonts w:ascii="Arial Narrow" w:eastAsia="Times New Roman" w:hAnsi="Arial Narrow" w:cs="Times New Roman"/>
          <w:sz w:val="26"/>
          <w:szCs w:val="26"/>
          <w:lang w:eastAsia="ru-RU"/>
        </w:rPr>
        <w:t>в</w:t>
      </w:r>
      <w:r w:rsidRPr="009E2529">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январе-июне 2017 года</w:t>
      </w:r>
      <w:r w:rsidRPr="009E2529">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411,2</w:t>
      </w:r>
      <w:r w:rsidRPr="009E2529">
        <w:rPr>
          <w:rFonts w:ascii="Arial Narrow" w:eastAsia="Times New Roman" w:hAnsi="Arial Narrow" w:cs="Times New Roman"/>
          <w:sz w:val="26"/>
          <w:szCs w:val="26"/>
          <w:lang w:eastAsia="ru-RU"/>
        </w:rPr>
        <w:t xml:space="preserve"> млрд. рублей, что на </w:t>
      </w:r>
      <w:r>
        <w:rPr>
          <w:rFonts w:ascii="Arial Narrow" w:eastAsia="Times New Roman" w:hAnsi="Arial Narrow" w:cs="Times New Roman"/>
          <w:sz w:val="26"/>
          <w:szCs w:val="26"/>
          <w:lang w:eastAsia="ru-RU"/>
        </w:rPr>
        <w:t>46,3</w:t>
      </w:r>
      <w:r w:rsidRPr="009E2529">
        <w:rPr>
          <w:rFonts w:ascii="Arial Narrow" w:eastAsia="Times New Roman" w:hAnsi="Arial Narrow" w:cs="Times New Roman"/>
          <w:sz w:val="26"/>
          <w:szCs w:val="26"/>
          <w:lang w:eastAsia="ru-RU"/>
        </w:rPr>
        <w:t xml:space="preserve"> млрд. рублей</w:t>
      </w:r>
      <w:r>
        <w:rPr>
          <w:rFonts w:ascii="Arial Narrow" w:eastAsia="Times New Roman" w:hAnsi="Arial Narrow" w:cs="Times New Roman"/>
          <w:sz w:val="26"/>
          <w:szCs w:val="26"/>
          <w:lang w:eastAsia="ru-RU"/>
        </w:rPr>
        <w:t>,</w:t>
      </w:r>
      <w:r w:rsidRPr="009E2529">
        <w:rPr>
          <w:rFonts w:ascii="Arial Narrow" w:eastAsia="Times New Roman" w:hAnsi="Arial Narrow" w:cs="Times New Roman"/>
          <w:sz w:val="26"/>
          <w:szCs w:val="26"/>
          <w:lang w:eastAsia="ru-RU"/>
        </w:rPr>
        <w:t xml:space="preserve"> или на </w:t>
      </w:r>
      <w:r>
        <w:rPr>
          <w:rFonts w:ascii="Arial Narrow" w:eastAsia="Times New Roman" w:hAnsi="Arial Narrow" w:cs="Times New Roman"/>
          <w:sz w:val="26"/>
          <w:szCs w:val="26"/>
          <w:lang w:eastAsia="ru-RU"/>
        </w:rPr>
        <w:t>12,7</w:t>
      </w:r>
      <w:r w:rsidRPr="009E2529">
        <w:rPr>
          <w:rFonts w:ascii="Arial Narrow" w:eastAsia="Times New Roman" w:hAnsi="Arial Narrow" w:cs="Times New Roman"/>
          <w:sz w:val="26"/>
          <w:szCs w:val="26"/>
          <w:lang w:eastAsia="ru-RU"/>
        </w:rPr>
        <w:t xml:space="preserve">% больше, чем </w:t>
      </w:r>
      <w:r>
        <w:rPr>
          <w:rFonts w:ascii="Arial Narrow" w:eastAsia="Times New Roman" w:hAnsi="Arial Narrow" w:cs="Times New Roman"/>
          <w:sz w:val="26"/>
          <w:szCs w:val="26"/>
          <w:lang w:eastAsia="ru-RU"/>
        </w:rPr>
        <w:t>в аналогичном периоде 2016 года</w:t>
      </w:r>
      <w:r w:rsidRPr="009E2529">
        <w:rPr>
          <w:rFonts w:ascii="Arial Narrow" w:eastAsia="Times New Roman" w:hAnsi="Arial Narrow" w:cs="Times New Roman"/>
          <w:sz w:val="26"/>
          <w:szCs w:val="26"/>
          <w:lang w:eastAsia="ru-RU"/>
        </w:rPr>
        <w:t>.</w:t>
      </w:r>
    </w:p>
    <w:p w:rsidR="008C33DC" w:rsidRPr="009952CA" w:rsidRDefault="008C33DC" w:rsidP="008C33DC">
      <w:pPr>
        <w:spacing w:after="0" w:line="240" w:lineRule="auto"/>
        <w:ind w:firstLine="284"/>
        <w:jc w:val="both"/>
        <w:rPr>
          <w:rFonts w:ascii="Arial Narrow" w:eastAsia="Times New Roman" w:hAnsi="Arial Narrow" w:cs="Times New Roman"/>
          <w:sz w:val="26"/>
          <w:szCs w:val="26"/>
          <w:lang w:eastAsia="ru-RU"/>
        </w:rPr>
      </w:pPr>
      <w:r w:rsidRPr="009952CA">
        <w:rPr>
          <w:rFonts w:ascii="Arial Narrow" w:eastAsia="Times New Roman" w:hAnsi="Arial Narrow" w:cs="Times New Roman"/>
          <w:sz w:val="26"/>
          <w:szCs w:val="26"/>
          <w:lang w:eastAsia="ru-RU"/>
        </w:rPr>
        <w:t xml:space="preserve">Положительную динамику поступлений </w:t>
      </w:r>
      <w:r w:rsidR="001B748D">
        <w:rPr>
          <w:rFonts w:ascii="Arial Narrow" w:eastAsia="Times New Roman" w:hAnsi="Arial Narrow" w:cs="Times New Roman"/>
          <w:sz w:val="26"/>
          <w:szCs w:val="26"/>
          <w:lang w:eastAsia="ru-RU"/>
        </w:rPr>
        <w:t xml:space="preserve">в </w:t>
      </w:r>
      <w:r w:rsidRPr="009952CA">
        <w:rPr>
          <w:rFonts w:ascii="Arial Narrow" w:eastAsia="Times New Roman" w:hAnsi="Arial Narrow" w:cs="Times New Roman"/>
          <w:sz w:val="26"/>
          <w:szCs w:val="26"/>
          <w:lang w:eastAsia="ru-RU"/>
        </w:rPr>
        <w:t xml:space="preserve">январе-июне 2017 года обеспечили </w:t>
      </w:r>
      <w:r>
        <w:rPr>
          <w:rFonts w:ascii="Arial Narrow" w:eastAsia="Times New Roman" w:hAnsi="Arial Narrow" w:cs="Times New Roman"/>
          <w:sz w:val="26"/>
          <w:szCs w:val="26"/>
          <w:lang w:eastAsia="ru-RU"/>
        </w:rPr>
        <w:t>71</w:t>
      </w:r>
      <w:r w:rsidRPr="009952CA">
        <w:rPr>
          <w:rFonts w:ascii="Arial Narrow" w:eastAsia="Times New Roman" w:hAnsi="Arial Narrow" w:cs="Times New Roman"/>
          <w:sz w:val="26"/>
          <w:szCs w:val="26"/>
          <w:lang w:eastAsia="ru-RU"/>
        </w:rPr>
        <w:t xml:space="preserve"> субъект Российской Федерации. В 13 субъектах поступления снизились.</w:t>
      </w:r>
    </w:p>
    <w:p w:rsidR="008C33DC" w:rsidRPr="004465F9" w:rsidRDefault="008C33DC" w:rsidP="008C33DC">
      <w:pPr>
        <w:spacing w:after="0" w:line="240" w:lineRule="auto"/>
        <w:ind w:hanging="120"/>
        <w:jc w:val="center"/>
        <w:rPr>
          <w:rFonts w:ascii="Arial Narrow" w:eastAsia="Times New Roman" w:hAnsi="Arial Narrow" w:cs="Times New Roman"/>
          <w:sz w:val="26"/>
          <w:szCs w:val="26"/>
          <w:lang w:eastAsia="ru-RU"/>
        </w:rPr>
      </w:pPr>
    </w:p>
    <w:p w:rsidR="008C33DC" w:rsidRDefault="008C33DC" w:rsidP="008C33DC">
      <w:pPr>
        <w:spacing w:after="0" w:line="240" w:lineRule="auto"/>
        <w:ind w:hanging="120"/>
        <w:jc w:val="center"/>
        <w:rPr>
          <w:rFonts w:ascii="Arial Narrow" w:eastAsia="Times New Roman" w:hAnsi="Arial Narrow" w:cs="Times New Roman"/>
          <w:sz w:val="26"/>
          <w:szCs w:val="26"/>
          <w:lang w:eastAsia="ru-RU"/>
        </w:rPr>
      </w:pPr>
    </w:p>
    <w:p w:rsidR="00EE7DC8" w:rsidRDefault="00EE7DC8" w:rsidP="008C33DC">
      <w:pPr>
        <w:spacing w:after="0" w:line="240" w:lineRule="auto"/>
        <w:ind w:hanging="120"/>
        <w:jc w:val="center"/>
        <w:rPr>
          <w:rFonts w:ascii="Arial Narrow" w:eastAsia="Times New Roman" w:hAnsi="Arial Narrow" w:cs="Times New Roman"/>
          <w:sz w:val="26"/>
          <w:szCs w:val="26"/>
          <w:lang w:eastAsia="ru-RU"/>
        </w:rPr>
      </w:pPr>
    </w:p>
    <w:p w:rsidR="00353B20" w:rsidRDefault="00353B20" w:rsidP="008C33DC">
      <w:pPr>
        <w:spacing w:after="0" w:line="240" w:lineRule="auto"/>
        <w:ind w:hanging="120"/>
        <w:jc w:val="center"/>
        <w:rPr>
          <w:rFonts w:ascii="Arial Narrow" w:eastAsia="Times New Roman" w:hAnsi="Arial Narrow" w:cs="Times New Roman"/>
          <w:sz w:val="26"/>
          <w:szCs w:val="26"/>
          <w:lang w:eastAsia="ru-RU"/>
        </w:rPr>
      </w:pPr>
    </w:p>
    <w:p w:rsidR="00353B20" w:rsidRDefault="00353B20" w:rsidP="008C33DC">
      <w:pPr>
        <w:spacing w:after="0" w:line="240" w:lineRule="auto"/>
        <w:ind w:hanging="120"/>
        <w:jc w:val="center"/>
        <w:rPr>
          <w:rFonts w:ascii="Arial Narrow" w:eastAsia="Times New Roman" w:hAnsi="Arial Narrow" w:cs="Times New Roman"/>
          <w:sz w:val="26"/>
          <w:szCs w:val="26"/>
          <w:lang w:eastAsia="ru-RU"/>
        </w:rPr>
      </w:pPr>
    </w:p>
    <w:p w:rsidR="00353B20" w:rsidRDefault="00353B20" w:rsidP="008C33DC">
      <w:pPr>
        <w:spacing w:after="0" w:line="240" w:lineRule="auto"/>
        <w:ind w:hanging="120"/>
        <w:jc w:val="center"/>
        <w:rPr>
          <w:rFonts w:ascii="Arial Narrow" w:eastAsia="Times New Roman" w:hAnsi="Arial Narrow" w:cs="Times New Roman"/>
          <w:sz w:val="26"/>
          <w:szCs w:val="26"/>
          <w:lang w:eastAsia="ru-RU"/>
        </w:rPr>
      </w:pPr>
    </w:p>
    <w:p w:rsidR="00353B20" w:rsidRDefault="00353B20" w:rsidP="008C33DC">
      <w:pPr>
        <w:spacing w:after="0" w:line="240" w:lineRule="auto"/>
        <w:ind w:hanging="120"/>
        <w:jc w:val="center"/>
        <w:rPr>
          <w:rFonts w:ascii="Arial Narrow" w:eastAsia="Times New Roman" w:hAnsi="Arial Narrow" w:cs="Times New Roman"/>
          <w:sz w:val="26"/>
          <w:szCs w:val="26"/>
          <w:lang w:eastAsia="ru-RU"/>
        </w:rPr>
      </w:pPr>
    </w:p>
    <w:p w:rsidR="00EE7DC8" w:rsidRPr="00353B20" w:rsidRDefault="00353B20" w:rsidP="008C33DC">
      <w:pPr>
        <w:spacing w:after="0" w:line="240" w:lineRule="auto"/>
        <w:ind w:hanging="120"/>
        <w:jc w:val="center"/>
        <w:rPr>
          <w:rFonts w:ascii="Arial Narrow" w:eastAsia="Times New Roman" w:hAnsi="Arial Narrow" w:cs="Times New Roman"/>
          <w:b/>
          <w:lang w:eastAsia="ru-RU"/>
        </w:rPr>
      </w:pPr>
      <w:r w:rsidRPr="004465F9">
        <w:rPr>
          <w:rFonts w:ascii="Arial Narrow" w:eastAsia="Times New Roman" w:hAnsi="Arial Narrow" w:cs="Times New Roman"/>
          <w:noProof/>
          <w:sz w:val="26"/>
          <w:szCs w:val="26"/>
          <w:highlight w:val="darkMagenta"/>
          <w:lang w:eastAsia="ru-RU"/>
        </w:rPr>
        <w:drawing>
          <wp:anchor distT="0" distB="0" distL="114300" distR="114300" simplePos="0" relativeHeight="251658752" behindDoc="0" locked="0" layoutInCell="1" allowOverlap="1" wp14:anchorId="2719EEE6" wp14:editId="28EEBF74">
            <wp:simplePos x="0" y="0"/>
            <wp:positionH relativeFrom="column">
              <wp:posOffset>-49530</wp:posOffset>
            </wp:positionH>
            <wp:positionV relativeFrom="paragraph">
              <wp:posOffset>492125</wp:posOffset>
            </wp:positionV>
            <wp:extent cx="2819400" cy="2857500"/>
            <wp:effectExtent l="0" t="0" r="0" b="0"/>
            <wp:wrapSquare wrapText="bothSides"/>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r w:rsidR="00893AF3" w:rsidRPr="00353B20">
        <w:rPr>
          <w:rFonts w:ascii="Arial Narrow" w:eastAsia="Times New Roman" w:hAnsi="Arial Narrow" w:cs="Times New Roman"/>
          <w:b/>
          <w:lang w:eastAsia="ru-RU"/>
        </w:rPr>
        <w:t xml:space="preserve">Распределение субъектов </w:t>
      </w:r>
      <w:r w:rsidRPr="00353B20">
        <w:rPr>
          <w:rFonts w:ascii="Arial Narrow" w:eastAsia="Times New Roman" w:hAnsi="Arial Narrow" w:cs="Times New Roman"/>
          <w:b/>
          <w:lang w:eastAsia="ru-RU"/>
        </w:rPr>
        <w:t>Российской Федерации по темпам роста поступлений налога н</w:t>
      </w:r>
      <w:r w:rsidR="00A9635B">
        <w:rPr>
          <w:rFonts w:ascii="Arial Narrow" w:eastAsia="Times New Roman" w:hAnsi="Arial Narrow" w:cs="Times New Roman"/>
          <w:b/>
          <w:lang w:eastAsia="ru-RU"/>
        </w:rPr>
        <w:t>а</w:t>
      </w:r>
      <w:r w:rsidRPr="00353B20">
        <w:rPr>
          <w:rFonts w:ascii="Arial Narrow" w:eastAsia="Times New Roman" w:hAnsi="Arial Narrow" w:cs="Times New Roman"/>
          <w:b/>
          <w:lang w:eastAsia="ru-RU"/>
        </w:rPr>
        <w:t xml:space="preserve"> имущество организаций</w:t>
      </w:r>
    </w:p>
    <w:p w:rsidR="008C33DC" w:rsidRPr="009952CA" w:rsidRDefault="008C33DC" w:rsidP="008C33DC">
      <w:pPr>
        <w:spacing w:after="0" w:line="240" w:lineRule="auto"/>
        <w:ind w:firstLine="284"/>
        <w:jc w:val="both"/>
        <w:rPr>
          <w:rFonts w:ascii="Arial Narrow" w:eastAsia="Times New Roman" w:hAnsi="Arial Narrow" w:cs="Times New Roman"/>
          <w:sz w:val="26"/>
          <w:szCs w:val="26"/>
          <w:lang w:eastAsia="ru-RU"/>
        </w:rPr>
      </w:pPr>
      <w:r w:rsidRPr="009952CA">
        <w:rPr>
          <w:rFonts w:ascii="Arial Narrow" w:eastAsia="Times New Roman" w:hAnsi="Arial Narrow" w:cs="Times New Roman"/>
          <w:sz w:val="26"/>
          <w:szCs w:val="26"/>
          <w:lang w:eastAsia="ru-RU"/>
        </w:rPr>
        <w:t>По 56 субъектам Российской Федерации темп роста поступлений налога варьирует от 100% до 120%.</w:t>
      </w:r>
    </w:p>
    <w:p w:rsidR="008C33DC" w:rsidRPr="009952CA" w:rsidRDefault="008C33DC" w:rsidP="008C33DC">
      <w:pPr>
        <w:spacing w:after="0" w:line="240" w:lineRule="auto"/>
        <w:ind w:firstLine="284"/>
        <w:jc w:val="both"/>
        <w:rPr>
          <w:rFonts w:ascii="Arial Narrow" w:eastAsia="Times New Roman" w:hAnsi="Arial Narrow" w:cs="Times New Roman"/>
          <w:sz w:val="26"/>
          <w:szCs w:val="26"/>
          <w:lang w:eastAsia="ru-RU"/>
        </w:rPr>
      </w:pPr>
      <w:r w:rsidRPr="009952CA">
        <w:rPr>
          <w:rFonts w:ascii="Arial Narrow" w:eastAsia="Times New Roman" w:hAnsi="Arial Narrow" w:cs="Times New Roman"/>
          <w:sz w:val="26"/>
          <w:szCs w:val="26"/>
          <w:lang w:eastAsia="ru-RU"/>
        </w:rPr>
        <w:t>В 15 субъектах Российской Федерации темп роста поступлений налога превышает 120%, в том</w:t>
      </w:r>
      <w:bookmarkStart w:id="0" w:name="_GoBack"/>
      <w:bookmarkEnd w:id="0"/>
      <w:r>
        <w:rPr>
          <w:rFonts w:ascii="Arial Narrow" w:eastAsia="Times New Roman" w:hAnsi="Arial Narrow" w:cs="Times New Roman"/>
          <w:sz w:val="26"/>
          <w:szCs w:val="26"/>
          <w:lang w:eastAsia="ru-RU"/>
        </w:rPr>
        <w:t xml:space="preserve"> числе в г. Москве, Республике </w:t>
      </w:r>
      <w:r w:rsidRPr="009952CA">
        <w:rPr>
          <w:rFonts w:ascii="Arial Narrow" w:eastAsia="Times New Roman" w:hAnsi="Arial Narrow" w:cs="Times New Roman"/>
          <w:sz w:val="26"/>
          <w:szCs w:val="26"/>
          <w:lang w:eastAsia="ru-RU"/>
        </w:rPr>
        <w:t>Коми, Краснодарском кра</w:t>
      </w:r>
      <w:r>
        <w:rPr>
          <w:rFonts w:ascii="Arial Narrow" w:eastAsia="Times New Roman" w:hAnsi="Arial Narrow" w:cs="Times New Roman"/>
          <w:sz w:val="26"/>
          <w:szCs w:val="26"/>
          <w:lang w:eastAsia="ru-RU"/>
        </w:rPr>
        <w:t>е</w:t>
      </w:r>
      <w:r w:rsidRPr="009952CA">
        <w:rPr>
          <w:rFonts w:ascii="Arial Narrow" w:eastAsia="Times New Roman" w:hAnsi="Arial Narrow" w:cs="Times New Roman"/>
          <w:sz w:val="26"/>
          <w:szCs w:val="26"/>
          <w:lang w:eastAsia="ru-RU"/>
        </w:rPr>
        <w:t>, Тюменской</w:t>
      </w:r>
      <w:r>
        <w:rPr>
          <w:rFonts w:ascii="Arial Narrow" w:eastAsia="Times New Roman" w:hAnsi="Arial Narrow" w:cs="Times New Roman"/>
          <w:sz w:val="26"/>
          <w:szCs w:val="26"/>
          <w:lang w:eastAsia="ru-RU"/>
        </w:rPr>
        <w:t>, Магаданской областях, Еврейской автономной области, Ямало-Ненецком АО и других.</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t>На рост поступлений налога на имущество организаций по большинству субъектов в январе-июне 2017 года оказали влияние следующие факторы:</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t>- увеличение ставки по субъектам РФ, перешедшим на кадастровую оценку в отношении объектов имущества в виде административно-деловых центров, торговых комплексов и иного имущества, указанного в ст. 378</w:t>
      </w:r>
      <w:r w:rsidRPr="00767127">
        <w:rPr>
          <w:rFonts w:ascii="Arial Narrow" w:eastAsia="Times New Roman" w:hAnsi="Arial Narrow" w:cs="Times New Roman"/>
          <w:sz w:val="26"/>
          <w:szCs w:val="26"/>
          <w:vertAlign w:val="superscript"/>
          <w:lang w:eastAsia="ru-RU"/>
        </w:rPr>
        <w:t xml:space="preserve">2 </w:t>
      </w:r>
      <w:r w:rsidRPr="00767127">
        <w:rPr>
          <w:rFonts w:ascii="Arial Narrow" w:eastAsia="Times New Roman" w:hAnsi="Arial Narrow" w:cs="Times New Roman"/>
          <w:sz w:val="26"/>
          <w:szCs w:val="26"/>
          <w:lang w:eastAsia="ru-RU"/>
        </w:rPr>
        <w:t>НК РФ.</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t>В соответствии с нормативными</w:t>
      </w:r>
      <w:r w:rsidR="00A23273">
        <w:rPr>
          <w:rFonts w:ascii="Arial Narrow" w:eastAsia="Times New Roman" w:hAnsi="Arial Narrow" w:cs="Times New Roman"/>
          <w:sz w:val="26"/>
          <w:szCs w:val="26"/>
          <w:lang w:eastAsia="ru-RU"/>
        </w:rPr>
        <w:t xml:space="preserve"> правовыми актами субъектов РФ из 48 регионов</w:t>
      </w:r>
      <w:r w:rsidRPr="00767127">
        <w:rPr>
          <w:rFonts w:ascii="Arial Narrow" w:eastAsia="Times New Roman" w:hAnsi="Arial Narrow" w:cs="Times New Roman"/>
          <w:sz w:val="26"/>
          <w:szCs w:val="26"/>
          <w:lang w:eastAsia="ru-RU"/>
        </w:rPr>
        <w:t xml:space="preserve">, перешедших на кадастровую оценку, налоговые ставки </w:t>
      </w:r>
      <w:r>
        <w:rPr>
          <w:rFonts w:ascii="Arial Narrow" w:eastAsia="Times New Roman" w:hAnsi="Arial Narrow" w:cs="Times New Roman"/>
          <w:sz w:val="26"/>
          <w:szCs w:val="26"/>
          <w:lang w:eastAsia="ru-RU"/>
        </w:rPr>
        <w:t>в</w:t>
      </w:r>
      <w:r w:rsidRPr="00767127">
        <w:rPr>
          <w:rFonts w:ascii="Arial Narrow" w:eastAsia="Times New Roman" w:hAnsi="Arial Narrow" w:cs="Times New Roman"/>
          <w:sz w:val="26"/>
          <w:szCs w:val="26"/>
          <w:lang w:eastAsia="ru-RU"/>
        </w:rPr>
        <w:t xml:space="preserve"> 2017 год</w:t>
      </w:r>
      <w:r>
        <w:rPr>
          <w:rFonts w:ascii="Arial Narrow" w:eastAsia="Times New Roman" w:hAnsi="Arial Narrow" w:cs="Times New Roman"/>
          <w:sz w:val="26"/>
          <w:szCs w:val="26"/>
          <w:lang w:eastAsia="ru-RU"/>
        </w:rPr>
        <w:t>у</w:t>
      </w:r>
      <w:r w:rsidR="00A23273">
        <w:rPr>
          <w:rFonts w:ascii="Arial Narrow" w:eastAsia="Times New Roman" w:hAnsi="Arial Narrow" w:cs="Times New Roman"/>
          <w:sz w:val="26"/>
          <w:szCs w:val="26"/>
          <w:lang w:eastAsia="ru-RU"/>
        </w:rPr>
        <w:t xml:space="preserve"> увеличились в 23</w:t>
      </w:r>
      <w:r w:rsidRPr="00767127">
        <w:rPr>
          <w:rFonts w:ascii="Arial Narrow" w:eastAsia="Times New Roman" w:hAnsi="Arial Narrow" w:cs="Times New Roman"/>
          <w:sz w:val="26"/>
          <w:szCs w:val="26"/>
          <w:lang w:eastAsia="ru-RU"/>
        </w:rPr>
        <w:t>;</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t>- переход отдельными субъектами РФ на налогообложение по кадастровой стоимости в отношении имущества, указанного в ст. 378</w:t>
      </w:r>
      <w:r w:rsidRPr="00767127">
        <w:rPr>
          <w:rFonts w:ascii="Arial Narrow" w:eastAsia="Times New Roman" w:hAnsi="Arial Narrow" w:cs="Times New Roman"/>
          <w:sz w:val="26"/>
          <w:szCs w:val="26"/>
          <w:vertAlign w:val="superscript"/>
          <w:lang w:eastAsia="ru-RU"/>
        </w:rPr>
        <w:t xml:space="preserve">2 </w:t>
      </w:r>
      <w:r w:rsidRPr="00767127">
        <w:rPr>
          <w:rFonts w:ascii="Arial Narrow" w:eastAsia="Times New Roman" w:hAnsi="Arial Narrow" w:cs="Times New Roman"/>
          <w:sz w:val="26"/>
          <w:szCs w:val="26"/>
          <w:lang w:eastAsia="ru-RU"/>
        </w:rPr>
        <w:t>НК РФ.</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lastRenderedPageBreak/>
        <w:t xml:space="preserve">С 2017 года </w:t>
      </w:r>
      <w:r w:rsidR="00A23273">
        <w:rPr>
          <w:rFonts w:ascii="Arial Narrow" w:eastAsia="Times New Roman" w:hAnsi="Arial Narrow" w:cs="Times New Roman"/>
          <w:sz w:val="26"/>
          <w:szCs w:val="26"/>
          <w:lang w:eastAsia="ru-RU"/>
        </w:rPr>
        <w:t xml:space="preserve">еще </w:t>
      </w:r>
      <w:r w:rsidRPr="00767127">
        <w:rPr>
          <w:rFonts w:ascii="Arial Narrow" w:eastAsia="Times New Roman" w:hAnsi="Arial Narrow" w:cs="Times New Roman"/>
          <w:sz w:val="26"/>
          <w:szCs w:val="26"/>
          <w:lang w:eastAsia="ru-RU"/>
        </w:rPr>
        <w:t>13 регионов перешли на кадастровую оценку, среди них: Карачаево-Черкесская Республика, Краснодарский край, Ленинградская, Мурманская, Брянская</w:t>
      </w:r>
      <w:r w:rsidR="006646B1">
        <w:rPr>
          <w:rFonts w:ascii="Arial Narrow" w:eastAsia="Times New Roman" w:hAnsi="Arial Narrow" w:cs="Times New Roman"/>
          <w:sz w:val="26"/>
          <w:szCs w:val="26"/>
          <w:lang w:eastAsia="ru-RU"/>
        </w:rPr>
        <w:t xml:space="preserve"> области, Еврейская АО и другие;</w:t>
      </w:r>
    </w:p>
    <w:p w:rsidR="008C33DC" w:rsidRPr="00767127" w:rsidRDefault="008C33DC" w:rsidP="008C33DC">
      <w:pPr>
        <w:spacing w:after="0" w:line="240" w:lineRule="auto"/>
        <w:ind w:firstLine="284"/>
        <w:jc w:val="both"/>
        <w:rPr>
          <w:rFonts w:ascii="Arial Narrow" w:eastAsia="Times New Roman" w:hAnsi="Arial Narrow" w:cs="Times New Roman"/>
          <w:sz w:val="26"/>
          <w:szCs w:val="26"/>
          <w:lang w:eastAsia="ru-RU"/>
        </w:rPr>
      </w:pPr>
      <w:r w:rsidRPr="00767127">
        <w:rPr>
          <w:rFonts w:ascii="Arial Narrow" w:eastAsia="Times New Roman" w:hAnsi="Arial Narrow" w:cs="Times New Roman"/>
          <w:sz w:val="26"/>
          <w:szCs w:val="26"/>
          <w:lang w:eastAsia="ru-RU"/>
        </w:rPr>
        <w:t xml:space="preserve">- увеличение ставки в отношении магистральных трубопроводов, линий энергопередачи, а также сооружений, являющихся неотъемлемой технологической частью указанных объектов </w:t>
      </w:r>
      <w:r>
        <w:rPr>
          <w:rFonts w:ascii="Arial Narrow" w:eastAsia="Times New Roman" w:hAnsi="Arial Narrow" w:cs="Times New Roman"/>
          <w:sz w:val="26"/>
          <w:szCs w:val="26"/>
          <w:lang w:eastAsia="ru-RU"/>
        </w:rPr>
        <w:t>(</w:t>
      </w:r>
      <w:r w:rsidRPr="00767127">
        <w:rPr>
          <w:rFonts w:ascii="Arial Narrow" w:eastAsia="Times New Roman" w:hAnsi="Arial Narrow" w:cs="Times New Roman"/>
          <w:sz w:val="26"/>
          <w:szCs w:val="26"/>
          <w:lang w:eastAsia="ru-RU"/>
        </w:rPr>
        <w:t>с 1,3%</w:t>
      </w:r>
      <w:r>
        <w:rPr>
          <w:rFonts w:ascii="Arial Narrow" w:eastAsia="Times New Roman" w:hAnsi="Arial Narrow" w:cs="Times New Roman"/>
          <w:sz w:val="26"/>
          <w:szCs w:val="26"/>
          <w:lang w:eastAsia="ru-RU"/>
        </w:rPr>
        <w:t xml:space="preserve"> в 2016 году</w:t>
      </w:r>
      <w:r w:rsidRPr="00767127">
        <w:rPr>
          <w:rFonts w:ascii="Arial Narrow" w:eastAsia="Times New Roman" w:hAnsi="Arial Narrow" w:cs="Times New Roman"/>
          <w:sz w:val="26"/>
          <w:szCs w:val="26"/>
          <w:lang w:eastAsia="ru-RU"/>
        </w:rPr>
        <w:t xml:space="preserve"> до 1,6%</w:t>
      </w:r>
      <w:r>
        <w:rPr>
          <w:rFonts w:ascii="Arial Narrow" w:eastAsia="Times New Roman" w:hAnsi="Arial Narrow" w:cs="Times New Roman"/>
          <w:sz w:val="26"/>
          <w:szCs w:val="26"/>
          <w:lang w:eastAsia="ru-RU"/>
        </w:rPr>
        <w:t xml:space="preserve"> в 2017 году)</w:t>
      </w:r>
      <w:r w:rsidRPr="00767127">
        <w:rPr>
          <w:rFonts w:ascii="Arial Narrow" w:eastAsia="Times New Roman" w:hAnsi="Arial Narrow" w:cs="Times New Roman"/>
          <w:sz w:val="26"/>
          <w:szCs w:val="26"/>
          <w:lang w:eastAsia="ru-RU"/>
        </w:rPr>
        <w:t>, и другие причины.</w:t>
      </w:r>
    </w:p>
    <w:p w:rsidR="008C33DC" w:rsidRPr="005E1EED" w:rsidRDefault="008C33DC" w:rsidP="008C33DC">
      <w:pPr>
        <w:spacing w:after="0" w:line="240" w:lineRule="auto"/>
        <w:ind w:firstLine="284"/>
        <w:jc w:val="both"/>
        <w:rPr>
          <w:rFonts w:ascii="Arial Narrow" w:eastAsia="Times New Roman" w:hAnsi="Arial Narrow" w:cs="Times New Roman"/>
          <w:sz w:val="26"/>
          <w:szCs w:val="26"/>
          <w:highlight w:val="yellow"/>
          <w:lang w:eastAsia="ru-RU"/>
        </w:rPr>
      </w:pPr>
    </w:p>
    <w:p w:rsidR="00F1319F" w:rsidRPr="009E2529" w:rsidRDefault="00F1319F" w:rsidP="00F1319F">
      <w:pPr>
        <w:spacing w:after="0" w:line="240" w:lineRule="auto"/>
        <w:ind w:firstLine="284"/>
        <w:jc w:val="both"/>
        <w:rPr>
          <w:rFonts w:ascii="Arial Narrow" w:hAnsi="Arial Narrow"/>
          <w:sz w:val="26"/>
          <w:szCs w:val="26"/>
          <w:lang w:eastAsia="ru-RU"/>
        </w:rPr>
      </w:pPr>
      <w:r w:rsidRPr="00483A2F">
        <w:rPr>
          <w:rFonts w:ascii="Arial Narrow" w:hAnsi="Arial Narrow"/>
          <w:b/>
          <w:sz w:val="26"/>
          <w:szCs w:val="26"/>
          <w:lang w:eastAsia="ru-RU"/>
        </w:rPr>
        <w:t xml:space="preserve">Совокупная задолженность </w:t>
      </w:r>
      <w:r w:rsidRPr="00483A2F">
        <w:rPr>
          <w:rFonts w:ascii="Arial Narrow" w:hAnsi="Arial Narrow"/>
          <w:sz w:val="26"/>
          <w:szCs w:val="26"/>
          <w:lang w:eastAsia="ru-RU"/>
        </w:rPr>
        <w:t>по налогу на имущество организаций в консолидированный бюджет Российской Федерации на 01.0</w:t>
      </w:r>
      <w:r>
        <w:rPr>
          <w:rFonts w:ascii="Arial Narrow" w:hAnsi="Arial Narrow"/>
          <w:sz w:val="26"/>
          <w:szCs w:val="26"/>
          <w:lang w:eastAsia="ru-RU"/>
        </w:rPr>
        <w:t>7</w:t>
      </w:r>
      <w:r w:rsidRPr="00483A2F">
        <w:rPr>
          <w:rFonts w:ascii="Arial Narrow" w:hAnsi="Arial Narrow"/>
          <w:sz w:val="26"/>
          <w:szCs w:val="26"/>
          <w:lang w:eastAsia="ru-RU"/>
        </w:rPr>
        <w:t xml:space="preserve">.2017 составила </w:t>
      </w:r>
      <w:r>
        <w:rPr>
          <w:rFonts w:ascii="Arial Narrow" w:hAnsi="Arial Narrow"/>
          <w:sz w:val="26"/>
          <w:szCs w:val="26"/>
          <w:lang w:eastAsia="ru-RU"/>
        </w:rPr>
        <w:t>53,6</w:t>
      </w:r>
      <w:r w:rsidRPr="00483A2F">
        <w:rPr>
          <w:rFonts w:ascii="Arial Narrow" w:hAnsi="Arial Narrow"/>
          <w:sz w:val="26"/>
          <w:szCs w:val="26"/>
          <w:lang w:eastAsia="ru-RU"/>
        </w:rPr>
        <w:t xml:space="preserve"> млрд. рублей и с начала 2017 года выросла на </w:t>
      </w:r>
      <w:r>
        <w:rPr>
          <w:rFonts w:ascii="Arial Narrow" w:hAnsi="Arial Narrow"/>
          <w:sz w:val="26"/>
          <w:szCs w:val="26"/>
          <w:lang w:eastAsia="ru-RU"/>
        </w:rPr>
        <w:t>6,1</w:t>
      </w:r>
      <w:r w:rsidRPr="00483A2F">
        <w:rPr>
          <w:rFonts w:ascii="Arial Narrow" w:hAnsi="Arial Narrow"/>
          <w:sz w:val="26"/>
          <w:szCs w:val="26"/>
          <w:lang w:eastAsia="ru-RU"/>
        </w:rPr>
        <w:t xml:space="preserve"> млрд. рублей, или на </w:t>
      </w:r>
      <w:r>
        <w:rPr>
          <w:rFonts w:ascii="Arial Narrow" w:hAnsi="Arial Narrow"/>
          <w:sz w:val="26"/>
          <w:szCs w:val="26"/>
          <w:lang w:eastAsia="ru-RU"/>
        </w:rPr>
        <w:t>12,9%.</w:t>
      </w:r>
    </w:p>
    <w:p w:rsidR="008C33DC" w:rsidRPr="009E2529" w:rsidRDefault="008C33DC" w:rsidP="008C33DC">
      <w:pPr>
        <w:spacing w:after="0" w:line="240" w:lineRule="auto"/>
        <w:ind w:firstLine="284"/>
        <w:jc w:val="both"/>
        <w:rPr>
          <w:rFonts w:ascii="Arial Narrow" w:eastAsia="Times New Roman" w:hAnsi="Arial Narrow" w:cs="Times New Roman"/>
          <w:sz w:val="26"/>
          <w:szCs w:val="26"/>
          <w:lang w:eastAsia="ru-RU"/>
        </w:rPr>
      </w:pP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r w:rsidRPr="00BD1E51">
        <w:rPr>
          <w:rFonts w:ascii="Arial Narrow" w:eastAsia="Times New Roman" w:hAnsi="Arial Narrow" w:cs="Times New Roman"/>
          <w:b/>
          <w:sz w:val="26"/>
          <w:szCs w:val="26"/>
          <w:lang w:eastAsia="ru-RU"/>
        </w:rPr>
        <w:t>Поступления налога на имущество физических лиц</w:t>
      </w:r>
      <w:r w:rsidRPr="00BD1E51">
        <w:rPr>
          <w:rFonts w:ascii="Arial Narrow" w:eastAsia="Times New Roman" w:hAnsi="Arial Narrow" w:cs="Times New Roman"/>
          <w:sz w:val="26"/>
          <w:szCs w:val="26"/>
          <w:lang w:eastAsia="ru-RU"/>
        </w:rPr>
        <w:t xml:space="preserve"> в консолидированные бюджеты субъектов Российской Федерации </w:t>
      </w:r>
      <w:r>
        <w:rPr>
          <w:rFonts w:ascii="Arial Narrow" w:eastAsia="Times New Roman" w:hAnsi="Arial Narrow" w:cs="Times New Roman"/>
          <w:sz w:val="26"/>
          <w:szCs w:val="26"/>
          <w:lang w:eastAsia="ru-RU"/>
        </w:rPr>
        <w:t>в</w:t>
      </w:r>
      <w:r w:rsidRPr="00BD1E51">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январе-июне 2017 года</w:t>
      </w:r>
      <w:r w:rsidRPr="00BD1E51">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 xml:space="preserve">5,9 </w:t>
      </w:r>
      <w:r w:rsidRPr="00BD1E51">
        <w:rPr>
          <w:rFonts w:ascii="Arial Narrow" w:eastAsia="Times New Roman" w:hAnsi="Arial Narrow" w:cs="Times New Roman"/>
          <w:sz w:val="26"/>
          <w:szCs w:val="26"/>
          <w:lang w:eastAsia="ru-RU"/>
        </w:rPr>
        <w:t xml:space="preserve">млрд. рублей, что на </w:t>
      </w:r>
      <w:r>
        <w:rPr>
          <w:rFonts w:ascii="Arial Narrow" w:eastAsia="Times New Roman" w:hAnsi="Arial Narrow" w:cs="Times New Roman"/>
          <w:sz w:val="26"/>
          <w:szCs w:val="26"/>
          <w:lang w:eastAsia="ru-RU"/>
        </w:rPr>
        <w:t>3,0 млрд. рублей,</w:t>
      </w:r>
      <w:r w:rsidRPr="00BD1E51">
        <w:rPr>
          <w:rFonts w:ascii="Arial Narrow" w:eastAsia="Times New Roman" w:hAnsi="Arial Narrow" w:cs="Times New Roman"/>
          <w:sz w:val="26"/>
          <w:szCs w:val="26"/>
          <w:lang w:eastAsia="ru-RU"/>
        </w:rPr>
        <w:t xml:space="preserve"> или</w:t>
      </w:r>
      <w:r>
        <w:rPr>
          <w:rFonts w:ascii="Arial Narrow" w:eastAsia="Times New Roman" w:hAnsi="Arial Narrow" w:cs="Times New Roman"/>
          <w:sz w:val="26"/>
          <w:szCs w:val="26"/>
          <w:lang w:eastAsia="ru-RU"/>
        </w:rPr>
        <w:t xml:space="preserve"> в 2 раза больше января-июня 2016 года</w:t>
      </w:r>
      <w:r w:rsidRPr="00BD1E51">
        <w:rPr>
          <w:rFonts w:ascii="Arial Narrow" w:eastAsia="Times New Roman" w:hAnsi="Arial Narrow" w:cs="Times New Roman"/>
          <w:sz w:val="26"/>
          <w:szCs w:val="26"/>
          <w:lang w:eastAsia="ru-RU"/>
        </w:rPr>
        <w:t>.</w:t>
      </w: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r>
        <w:rPr>
          <w:rFonts w:ascii="Arial Narrow" w:eastAsia="Times New Roman" w:hAnsi="Arial Narrow" w:cs="Times New Roman"/>
          <w:sz w:val="26"/>
          <w:szCs w:val="26"/>
          <w:lang w:eastAsia="ru-RU"/>
        </w:rPr>
        <w:t xml:space="preserve">Рост поступлений налога на имущество физических лиц обусловлен переходом регионов </w:t>
      </w:r>
      <w:r w:rsidR="001D48EF">
        <w:rPr>
          <w:rFonts w:ascii="Arial Narrow" w:eastAsia="Times New Roman" w:hAnsi="Arial Narrow" w:cs="Times New Roman"/>
          <w:sz w:val="26"/>
          <w:szCs w:val="26"/>
          <w:lang w:eastAsia="ru-RU"/>
        </w:rPr>
        <w:t xml:space="preserve">к исчислению налога исходя из </w:t>
      </w:r>
      <w:r>
        <w:rPr>
          <w:rFonts w:ascii="Arial Narrow" w:eastAsia="Times New Roman" w:hAnsi="Arial Narrow" w:cs="Times New Roman"/>
          <w:sz w:val="26"/>
          <w:szCs w:val="26"/>
          <w:lang w:eastAsia="ru-RU"/>
        </w:rPr>
        <w:t>кадастров</w:t>
      </w:r>
      <w:r w:rsidR="001D48EF">
        <w:rPr>
          <w:rFonts w:ascii="Arial Narrow" w:eastAsia="Times New Roman" w:hAnsi="Arial Narrow" w:cs="Times New Roman"/>
          <w:sz w:val="26"/>
          <w:szCs w:val="26"/>
          <w:lang w:eastAsia="ru-RU"/>
        </w:rPr>
        <w:t>ой стоимости с дополнительным вовлечением в налоговый оборот почти 800 тыс. объектов недвижимости</w:t>
      </w:r>
      <w:r>
        <w:rPr>
          <w:rFonts w:ascii="Arial Narrow" w:eastAsia="Times New Roman" w:hAnsi="Arial Narrow" w:cs="Times New Roman"/>
          <w:sz w:val="26"/>
          <w:szCs w:val="26"/>
          <w:lang w:eastAsia="ru-RU"/>
        </w:rPr>
        <w:t xml:space="preserve">. Начиная с 2015 года, 62 субъекта РФ перешли на налогообложение по кадастровой стоимости, в том числе в 2017 году – 13 субъектов РФ. </w:t>
      </w:r>
    </w:p>
    <w:p w:rsidR="00F1319F" w:rsidRPr="009E2529" w:rsidRDefault="00F1319F" w:rsidP="00F1319F">
      <w:pPr>
        <w:spacing w:after="0" w:line="240" w:lineRule="auto"/>
        <w:ind w:firstLine="284"/>
        <w:jc w:val="both"/>
        <w:rPr>
          <w:rFonts w:ascii="Arial Narrow" w:hAnsi="Arial Narrow"/>
          <w:sz w:val="26"/>
          <w:szCs w:val="26"/>
          <w:lang w:eastAsia="ru-RU"/>
        </w:rPr>
      </w:pPr>
      <w:r w:rsidRPr="00483A2F">
        <w:rPr>
          <w:rFonts w:ascii="Arial Narrow" w:hAnsi="Arial Narrow"/>
          <w:b/>
          <w:sz w:val="26"/>
          <w:szCs w:val="26"/>
          <w:lang w:eastAsia="ru-RU"/>
        </w:rPr>
        <w:t xml:space="preserve">Совокупная задолженность </w:t>
      </w:r>
      <w:r w:rsidRPr="00483A2F">
        <w:rPr>
          <w:rFonts w:ascii="Arial Narrow" w:hAnsi="Arial Narrow"/>
          <w:sz w:val="26"/>
          <w:szCs w:val="26"/>
          <w:lang w:eastAsia="ru-RU"/>
        </w:rPr>
        <w:t>по налогу на имущество физических лиц на 01.0</w:t>
      </w:r>
      <w:r>
        <w:rPr>
          <w:rFonts w:ascii="Arial Narrow" w:hAnsi="Arial Narrow"/>
          <w:sz w:val="26"/>
          <w:szCs w:val="26"/>
          <w:lang w:eastAsia="ru-RU"/>
        </w:rPr>
        <w:t>7.</w:t>
      </w:r>
      <w:r w:rsidRPr="00483A2F">
        <w:rPr>
          <w:rFonts w:ascii="Arial Narrow" w:hAnsi="Arial Narrow"/>
          <w:sz w:val="26"/>
          <w:szCs w:val="26"/>
          <w:lang w:eastAsia="ru-RU"/>
        </w:rPr>
        <w:t xml:space="preserve">2017 составила </w:t>
      </w:r>
      <w:r>
        <w:rPr>
          <w:rFonts w:ascii="Arial Narrow" w:hAnsi="Arial Narrow"/>
          <w:sz w:val="26"/>
          <w:szCs w:val="26"/>
          <w:lang w:eastAsia="ru-RU"/>
        </w:rPr>
        <w:t>26,2</w:t>
      </w:r>
      <w:r w:rsidRPr="00483A2F">
        <w:rPr>
          <w:rFonts w:ascii="Arial Narrow" w:hAnsi="Arial Narrow"/>
          <w:sz w:val="26"/>
          <w:szCs w:val="26"/>
          <w:lang w:eastAsia="ru-RU"/>
        </w:rPr>
        <w:t xml:space="preserve"> млрд. рублей и по сравнению с началом 2017 года уменьшилась на </w:t>
      </w:r>
      <w:r>
        <w:rPr>
          <w:rFonts w:ascii="Arial Narrow" w:hAnsi="Arial Narrow"/>
          <w:sz w:val="26"/>
          <w:szCs w:val="26"/>
          <w:lang w:eastAsia="ru-RU"/>
        </w:rPr>
        <w:t>9,8</w:t>
      </w:r>
      <w:r w:rsidRPr="00483A2F">
        <w:rPr>
          <w:rFonts w:ascii="Arial Narrow" w:hAnsi="Arial Narrow"/>
          <w:sz w:val="26"/>
          <w:szCs w:val="26"/>
          <w:lang w:eastAsia="ru-RU"/>
        </w:rPr>
        <w:t xml:space="preserve"> млрд. рублей, или на </w:t>
      </w:r>
      <w:r>
        <w:rPr>
          <w:rFonts w:ascii="Arial Narrow" w:hAnsi="Arial Narrow"/>
          <w:sz w:val="26"/>
          <w:szCs w:val="26"/>
          <w:lang w:eastAsia="ru-RU"/>
        </w:rPr>
        <w:t>27,2%.</w:t>
      </w: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p>
    <w:p w:rsidR="008C33DC" w:rsidRPr="009E2529" w:rsidRDefault="008C33DC" w:rsidP="008C33DC">
      <w:pPr>
        <w:spacing w:after="0" w:line="240" w:lineRule="auto"/>
        <w:ind w:firstLine="284"/>
        <w:jc w:val="both"/>
        <w:rPr>
          <w:rFonts w:ascii="Arial Narrow" w:eastAsia="Times New Roman" w:hAnsi="Arial Narrow" w:cs="Times New Roman"/>
          <w:sz w:val="26"/>
          <w:szCs w:val="26"/>
          <w:lang w:eastAsia="ru-RU"/>
        </w:rPr>
      </w:pPr>
      <w:r w:rsidRPr="009E2529">
        <w:rPr>
          <w:rFonts w:ascii="Arial Narrow" w:eastAsia="Times New Roman" w:hAnsi="Arial Narrow" w:cs="Times New Roman"/>
          <w:sz w:val="26"/>
          <w:szCs w:val="26"/>
          <w:lang w:eastAsia="ru-RU"/>
        </w:rPr>
        <w:t>Поступления</w:t>
      </w:r>
      <w:r w:rsidRPr="009E2529">
        <w:rPr>
          <w:rFonts w:ascii="Arial Narrow" w:eastAsia="Times New Roman" w:hAnsi="Arial Narrow" w:cs="Times New Roman"/>
          <w:b/>
          <w:sz w:val="26"/>
          <w:szCs w:val="26"/>
          <w:lang w:eastAsia="ru-RU"/>
        </w:rPr>
        <w:t xml:space="preserve"> транспортного налога </w:t>
      </w:r>
      <w:r w:rsidRPr="009E2529">
        <w:rPr>
          <w:rFonts w:ascii="Arial Narrow" w:eastAsia="Times New Roman" w:hAnsi="Arial Narrow" w:cs="Times New Roman"/>
          <w:bCs/>
          <w:sz w:val="26"/>
          <w:szCs w:val="26"/>
          <w:lang w:eastAsia="ru-RU"/>
        </w:rPr>
        <w:t>в</w:t>
      </w:r>
      <w:r w:rsidRPr="009E2529">
        <w:rPr>
          <w:rFonts w:ascii="Arial Narrow" w:eastAsia="Times New Roman" w:hAnsi="Arial Narrow" w:cs="Times New Roman"/>
          <w:sz w:val="26"/>
          <w:szCs w:val="26"/>
          <w:lang w:eastAsia="ru-RU"/>
        </w:rPr>
        <w:t xml:space="preserve"> консолидированные бюджеты субъектов Российской Федерации </w:t>
      </w:r>
      <w:r>
        <w:rPr>
          <w:rFonts w:ascii="Arial Narrow" w:eastAsia="Times New Roman" w:hAnsi="Arial Narrow" w:cs="Times New Roman"/>
          <w:sz w:val="26"/>
          <w:szCs w:val="26"/>
          <w:lang w:eastAsia="ru-RU"/>
        </w:rPr>
        <w:t>в январе-июне 2017 года</w:t>
      </w:r>
      <w:r w:rsidRPr="009E2529">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 xml:space="preserve">38,5 млрд. </w:t>
      </w:r>
      <w:r w:rsidRPr="009E2529">
        <w:rPr>
          <w:rFonts w:ascii="Arial Narrow" w:eastAsia="Times New Roman" w:hAnsi="Arial Narrow" w:cs="Times New Roman"/>
          <w:sz w:val="26"/>
          <w:szCs w:val="26"/>
          <w:lang w:eastAsia="ru-RU"/>
        </w:rPr>
        <w:t xml:space="preserve">рублей, что на </w:t>
      </w:r>
      <w:r>
        <w:rPr>
          <w:rFonts w:ascii="Arial Narrow" w:eastAsia="Times New Roman" w:hAnsi="Arial Narrow" w:cs="Times New Roman"/>
          <w:sz w:val="26"/>
          <w:szCs w:val="26"/>
          <w:lang w:eastAsia="ru-RU"/>
        </w:rPr>
        <w:t xml:space="preserve">6,5 </w:t>
      </w:r>
      <w:r w:rsidRPr="009E2529">
        <w:rPr>
          <w:rFonts w:ascii="Arial Narrow" w:eastAsia="Times New Roman" w:hAnsi="Arial Narrow" w:cs="Times New Roman"/>
          <w:sz w:val="26"/>
          <w:szCs w:val="26"/>
          <w:lang w:eastAsia="ru-RU"/>
        </w:rPr>
        <w:t>млрд. рублей</w:t>
      </w:r>
      <w:r>
        <w:rPr>
          <w:rFonts w:ascii="Arial Narrow" w:eastAsia="Times New Roman" w:hAnsi="Arial Narrow" w:cs="Times New Roman"/>
          <w:sz w:val="26"/>
          <w:szCs w:val="26"/>
          <w:lang w:eastAsia="ru-RU"/>
        </w:rPr>
        <w:t>,</w:t>
      </w:r>
      <w:r w:rsidRPr="009E2529">
        <w:rPr>
          <w:rFonts w:ascii="Arial Narrow" w:eastAsia="Times New Roman" w:hAnsi="Arial Narrow" w:cs="Times New Roman"/>
          <w:sz w:val="26"/>
          <w:szCs w:val="26"/>
          <w:lang w:eastAsia="ru-RU"/>
        </w:rPr>
        <w:t xml:space="preserve"> или </w:t>
      </w:r>
      <w:r>
        <w:rPr>
          <w:rFonts w:ascii="Arial Narrow" w:eastAsia="Times New Roman" w:hAnsi="Arial Narrow" w:cs="Times New Roman"/>
          <w:sz w:val="26"/>
          <w:szCs w:val="26"/>
          <w:lang w:eastAsia="ru-RU"/>
        </w:rPr>
        <w:t>на 20,5% больше, чем в аналогичном периоде 2016 года</w:t>
      </w:r>
      <w:r w:rsidRPr="009E2529">
        <w:rPr>
          <w:rFonts w:ascii="Arial Narrow" w:eastAsia="Times New Roman" w:hAnsi="Arial Narrow" w:cs="Times New Roman"/>
          <w:sz w:val="26"/>
          <w:szCs w:val="26"/>
          <w:lang w:eastAsia="ru-RU"/>
        </w:rPr>
        <w:t>:</w:t>
      </w:r>
    </w:p>
    <w:p w:rsidR="008C33DC" w:rsidRPr="0013475E" w:rsidRDefault="008C33DC" w:rsidP="008C33DC">
      <w:pPr>
        <w:spacing w:after="0" w:line="240" w:lineRule="auto"/>
        <w:ind w:firstLine="284"/>
        <w:jc w:val="both"/>
        <w:rPr>
          <w:rFonts w:ascii="Arial Narrow" w:eastAsia="Times New Roman" w:hAnsi="Arial Narrow" w:cs="Times New Roman"/>
          <w:sz w:val="26"/>
          <w:szCs w:val="26"/>
          <w:lang w:eastAsia="ru-RU"/>
        </w:rPr>
      </w:pPr>
      <w:r w:rsidRPr="0013475E">
        <w:rPr>
          <w:rFonts w:ascii="Arial Narrow" w:eastAsia="Times New Roman" w:hAnsi="Arial Narrow" w:cs="Times New Roman"/>
          <w:sz w:val="26"/>
          <w:szCs w:val="26"/>
          <w:lang w:eastAsia="ru-RU"/>
        </w:rPr>
        <w:t xml:space="preserve">- поступления по транспортному налогу </w:t>
      </w:r>
      <w:r w:rsidRPr="0013475E">
        <w:rPr>
          <w:rFonts w:ascii="Arial Narrow" w:eastAsia="Times New Roman" w:hAnsi="Arial Narrow" w:cs="Times New Roman"/>
          <w:sz w:val="26"/>
          <w:szCs w:val="26"/>
          <w:u w:val="single"/>
          <w:lang w:eastAsia="ru-RU"/>
        </w:rPr>
        <w:t>с организаций</w:t>
      </w:r>
      <w:r w:rsidRPr="0013475E">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 xml:space="preserve">17,4 </w:t>
      </w:r>
      <w:r w:rsidRPr="0013475E">
        <w:rPr>
          <w:rFonts w:ascii="Arial Narrow" w:eastAsia="Times New Roman" w:hAnsi="Arial Narrow" w:cs="Times New Roman"/>
          <w:sz w:val="26"/>
          <w:szCs w:val="26"/>
          <w:lang w:eastAsia="ru-RU"/>
        </w:rPr>
        <w:t xml:space="preserve">млрд. рублей, </w:t>
      </w:r>
      <w:r w:rsidRPr="0013475E">
        <w:rPr>
          <w:rFonts w:ascii="Arial Narrow" w:eastAsia="Times New Roman" w:hAnsi="Arial Narrow" w:cs="Times New Roman"/>
          <w:sz w:val="26"/>
          <w:szCs w:val="26"/>
          <w:lang w:eastAsia="ru-RU"/>
        </w:rPr>
        <w:t xml:space="preserve">что на </w:t>
      </w:r>
      <w:r>
        <w:rPr>
          <w:rFonts w:ascii="Arial Narrow" w:eastAsia="Times New Roman" w:hAnsi="Arial Narrow" w:cs="Times New Roman"/>
          <w:sz w:val="26"/>
          <w:szCs w:val="26"/>
          <w:lang w:eastAsia="ru-RU"/>
        </w:rPr>
        <w:t>2,0</w:t>
      </w:r>
      <w:r w:rsidRPr="0013475E">
        <w:rPr>
          <w:rFonts w:ascii="Arial Narrow" w:eastAsia="Times New Roman" w:hAnsi="Arial Narrow" w:cs="Times New Roman"/>
          <w:sz w:val="26"/>
          <w:szCs w:val="26"/>
          <w:lang w:eastAsia="ru-RU"/>
        </w:rPr>
        <w:t xml:space="preserve"> млрд. рублей</w:t>
      </w:r>
      <w:r>
        <w:rPr>
          <w:rFonts w:ascii="Arial Narrow" w:eastAsia="Times New Roman" w:hAnsi="Arial Narrow" w:cs="Times New Roman"/>
          <w:sz w:val="26"/>
          <w:szCs w:val="26"/>
          <w:lang w:eastAsia="ru-RU"/>
        </w:rPr>
        <w:t>,</w:t>
      </w:r>
      <w:r w:rsidRPr="0013475E">
        <w:rPr>
          <w:rFonts w:ascii="Arial Narrow" w:eastAsia="Times New Roman" w:hAnsi="Arial Narrow" w:cs="Times New Roman"/>
          <w:sz w:val="26"/>
          <w:szCs w:val="26"/>
          <w:lang w:eastAsia="ru-RU"/>
        </w:rPr>
        <w:t xml:space="preserve"> или на </w:t>
      </w:r>
      <w:r>
        <w:rPr>
          <w:rFonts w:ascii="Arial Narrow" w:eastAsia="Times New Roman" w:hAnsi="Arial Narrow" w:cs="Times New Roman"/>
          <w:sz w:val="26"/>
          <w:szCs w:val="26"/>
          <w:lang w:eastAsia="ru-RU"/>
        </w:rPr>
        <w:t>10,4% меньше января-июня 2016 года;</w:t>
      </w: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r w:rsidRPr="0013475E">
        <w:rPr>
          <w:rFonts w:ascii="Arial Narrow" w:eastAsia="Times New Roman" w:hAnsi="Arial Narrow" w:cs="Times New Roman"/>
          <w:sz w:val="26"/>
          <w:szCs w:val="26"/>
          <w:lang w:eastAsia="ru-RU"/>
        </w:rPr>
        <w:t xml:space="preserve">- поступления по транспортному налогу </w:t>
      </w:r>
      <w:r w:rsidRPr="0013475E">
        <w:rPr>
          <w:rFonts w:ascii="Arial Narrow" w:eastAsia="Times New Roman" w:hAnsi="Arial Narrow" w:cs="Times New Roman"/>
          <w:sz w:val="26"/>
          <w:szCs w:val="26"/>
          <w:u w:val="single"/>
          <w:lang w:eastAsia="ru-RU"/>
        </w:rPr>
        <w:t>с физических лиц</w:t>
      </w:r>
      <w:r w:rsidRPr="0013475E">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 xml:space="preserve">21,1 </w:t>
      </w:r>
      <w:r w:rsidRPr="0013475E">
        <w:rPr>
          <w:rFonts w:ascii="Arial Narrow" w:eastAsia="Times New Roman" w:hAnsi="Arial Narrow" w:cs="Times New Roman"/>
          <w:sz w:val="26"/>
          <w:szCs w:val="26"/>
          <w:lang w:eastAsia="ru-RU"/>
        </w:rPr>
        <w:t xml:space="preserve">млрд. рублей, что на </w:t>
      </w:r>
      <w:r>
        <w:rPr>
          <w:rFonts w:ascii="Arial Narrow" w:eastAsia="Times New Roman" w:hAnsi="Arial Narrow" w:cs="Times New Roman"/>
          <w:sz w:val="26"/>
          <w:szCs w:val="26"/>
          <w:lang w:eastAsia="ru-RU"/>
        </w:rPr>
        <w:t>8,6</w:t>
      </w:r>
      <w:r w:rsidRPr="0013475E">
        <w:rPr>
          <w:rFonts w:ascii="Arial Narrow" w:eastAsia="Times New Roman" w:hAnsi="Arial Narrow" w:cs="Times New Roman"/>
          <w:sz w:val="26"/>
          <w:szCs w:val="26"/>
          <w:lang w:eastAsia="ru-RU"/>
        </w:rPr>
        <w:t xml:space="preserve"> млрд. рублей</w:t>
      </w:r>
      <w:r>
        <w:rPr>
          <w:rFonts w:ascii="Arial Narrow" w:eastAsia="Times New Roman" w:hAnsi="Arial Narrow" w:cs="Times New Roman"/>
          <w:sz w:val="26"/>
          <w:szCs w:val="26"/>
          <w:lang w:eastAsia="ru-RU"/>
        </w:rPr>
        <w:t xml:space="preserve">, </w:t>
      </w:r>
      <w:r w:rsidRPr="0013475E">
        <w:rPr>
          <w:rFonts w:ascii="Arial Narrow" w:eastAsia="Times New Roman" w:hAnsi="Arial Narrow" w:cs="Times New Roman"/>
          <w:sz w:val="26"/>
          <w:szCs w:val="26"/>
          <w:lang w:eastAsia="ru-RU"/>
        </w:rPr>
        <w:t xml:space="preserve">или </w:t>
      </w:r>
      <w:r w:rsidR="004B01DA">
        <w:rPr>
          <w:rFonts w:ascii="Arial Narrow" w:eastAsia="Times New Roman" w:hAnsi="Arial Narrow" w:cs="Times New Roman"/>
          <w:sz w:val="26"/>
          <w:szCs w:val="26"/>
          <w:lang w:eastAsia="ru-RU"/>
        </w:rPr>
        <w:t>в 1,7 раза</w:t>
      </w:r>
      <w:r w:rsidRPr="0013475E">
        <w:rPr>
          <w:rFonts w:ascii="Arial Narrow" w:eastAsia="Times New Roman" w:hAnsi="Arial Narrow" w:cs="Times New Roman"/>
          <w:sz w:val="26"/>
          <w:szCs w:val="26"/>
          <w:lang w:eastAsia="ru-RU"/>
        </w:rPr>
        <w:t xml:space="preserve"> </w:t>
      </w:r>
      <w:r>
        <w:rPr>
          <w:rFonts w:ascii="Arial Narrow" w:eastAsia="Times New Roman" w:hAnsi="Arial Narrow" w:cs="Times New Roman"/>
          <w:sz w:val="26"/>
          <w:szCs w:val="26"/>
          <w:lang w:eastAsia="ru-RU"/>
        </w:rPr>
        <w:t>больше января-июня 2016 года</w:t>
      </w:r>
      <w:r w:rsidRPr="0013475E">
        <w:rPr>
          <w:rFonts w:ascii="Arial Narrow" w:eastAsia="Times New Roman" w:hAnsi="Arial Narrow" w:cs="Times New Roman"/>
          <w:sz w:val="26"/>
          <w:szCs w:val="26"/>
          <w:lang w:eastAsia="ru-RU"/>
        </w:rPr>
        <w:t>.</w:t>
      </w:r>
    </w:p>
    <w:p w:rsidR="008C33DC" w:rsidRPr="005329B0" w:rsidRDefault="008C33DC" w:rsidP="008C33DC">
      <w:pPr>
        <w:spacing w:after="0" w:line="240" w:lineRule="auto"/>
        <w:ind w:firstLine="284"/>
        <w:jc w:val="both"/>
        <w:rPr>
          <w:rFonts w:ascii="Arial Narrow" w:eastAsia="Times New Roman" w:hAnsi="Arial Narrow" w:cs="Times New Roman"/>
          <w:sz w:val="26"/>
          <w:szCs w:val="26"/>
          <w:lang w:eastAsia="ru-RU"/>
        </w:rPr>
      </w:pPr>
      <w:r w:rsidRPr="005329B0">
        <w:rPr>
          <w:rFonts w:ascii="Arial Narrow" w:eastAsia="Times New Roman" w:hAnsi="Arial Narrow" w:cs="Times New Roman"/>
          <w:sz w:val="26"/>
          <w:szCs w:val="26"/>
          <w:lang w:eastAsia="ru-RU"/>
        </w:rPr>
        <w:t>Увеличение поступлений по транспортному налогу в основном обусловлено изменением срока уплаты налога для физических лиц с 1 октября в 2015 году на 1 декабря в 2016 году.</w:t>
      </w:r>
    </w:p>
    <w:p w:rsidR="00487E49" w:rsidRPr="009E2529" w:rsidRDefault="00487E49" w:rsidP="00487E49">
      <w:pPr>
        <w:spacing w:after="0" w:line="240" w:lineRule="auto"/>
        <w:ind w:firstLine="284"/>
        <w:jc w:val="both"/>
        <w:rPr>
          <w:rFonts w:ascii="Arial Narrow" w:hAnsi="Arial Narrow"/>
          <w:sz w:val="26"/>
          <w:szCs w:val="26"/>
          <w:lang w:eastAsia="ru-RU"/>
        </w:rPr>
      </w:pPr>
      <w:r w:rsidRPr="00483A2F">
        <w:rPr>
          <w:rFonts w:ascii="Arial Narrow" w:hAnsi="Arial Narrow"/>
          <w:b/>
          <w:sz w:val="26"/>
          <w:szCs w:val="26"/>
          <w:lang w:eastAsia="ru-RU"/>
        </w:rPr>
        <w:t xml:space="preserve">Совокупная задолженность </w:t>
      </w:r>
      <w:r w:rsidRPr="00483A2F">
        <w:rPr>
          <w:rFonts w:ascii="Arial Narrow" w:hAnsi="Arial Narrow"/>
          <w:sz w:val="26"/>
          <w:szCs w:val="26"/>
          <w:lang w:eastAsia="ru-RU"/>
        </w:rPr>
        <w:t>по транспортному налогу на 01.0</w:t>
      </w:r>
      <w:r>
        <w:rPr>
          <w:rFonts w:ascii="Arial Narrow" w:hAnsi="Arial Narrow"/>
          <w:sz w:val="26"/>
          <w:szCs w:val="26"/>
          <w:lang w:eastAsia="ru-RU"/>
        </w:rPr>
        <w:t>7</w:t>
      </w:r>
      <w:r w:rsidRPr="00483A2F">
        <w:rPr>
          <w:rFonts w:ascii="Arial Narrow" w:hAnsi="Arial Narrow"/>
          <w:sz w:val="26"/>
          <w:szCs w:val="26"/>
          <w:lang w:eastAsia="ru-RU"/>
        </w:rPr>
        <w:t xml:space="preserve">.2017 составила </w:t>
      </w:r>
      <w:r>
        <w:rPr>
          <w:rFonts w:ascii="Arial Narrow" w:hAnsi="Arial Narrow"/>
          <w:sz w:val="26"/>
          <w:szCs w:val="26"/>
          <w:lang w:eastAsia="ru-RU"/>
        </w:rPr>
        <w:t>129,8</w:t>
      </w:r>
      <w:r w:rsidRPr="00483A2F">
        <w:rPr>
          <w:rFonts w:ascii="Arial Narrow" w:hAnsi="Arial Narrow"/>
          <w:sz w:val="26"/>
          <w:szCs w:val="26"/>
          <w:lang w:eastAsia="ru-RU"/>
        </w:rPr>
        <w:t xml:space="preserve"> млрд. рублей и по сравнению с началом 2017 года </w:t>
      </w:r>
      <w:r>
        <w:rPr>
          <w:rFonts w:ascii="Arial Narrow" w:hAnsi="Arial Narrow"/>
          <w:sz w:val="26"/>
          <w:szCs w:val="26"/>
          <w:lang w:eastAsia="ru-RU"/>
        </w:rPr>
        <w:t>снизилась</w:t>
      </w:r>
      <w:r w:rsidRPr="00483A2F">
        <w:rPr>
          <w:rFonts w:ascii="Arial Narrow" w:hAnsi="Arial Narrow"/>
          <w:sz w:val="26"/>
          <w:szCs w:val="26"/>
          <w:lang w:eastAsia="ru-RU"/>
        </w:rPr>
        <w:t xml:space="preserve"> на </w:t>
      </w:r>
      <w:r>
        <w:rPr>
          <w:rFonts w:ascii="Arial Narrow" w:hAnsi="Arial Narrow"/>
          <w:sz w:val="26"/>
          <w:szCs w:val="26"/>
          <w:lang w:eastAsia="ru-RU"/>
        </w:rPr>
        <w:t xml:space="preserve">19,6 </w:t>
      </w:r>
      <w:r w:rsidRPr="00483A2F">
        <w:rPr>
          <w:rFonts w:ascii="Arial Narrow" w:hAnsi="Arial Narrow"/>
          <w:sz w:val="26"/>
          <w:szCs w:val="26"/>
          <w:lang w:eastAsia="ru-RU"/>
        </w:rPr>
        <w:t xml:space="preserve">млрд. рублей, или на </w:t>
      </w:r>
      <w:r>
        <w:rPr>
          <w:rFonts w:ascii="Arial Narrow" w:hAnsi="Arial Narrow"/>
          <w:sz w:val="26"/>
          <w:szCs w:val="26"/>
          <w:lang w:eastAsia="ru-RU"/>
        </w:rPr>
        <w:t>13,1</w:t>
      </w:r>
      <w:r w:rsidRPr="00483A2F">
        <w:rPr>
          <w:rFonts w:ascii="Arial Narrow" w:hAnsi="Arial Narrow"/>
          <w:sz w:val="26"/>
          <w:szCs w:val="26"/>
          <w:lang w:eastAsia="ru-RU"/>
        </w:rPr>
        <w:t>%.</w:t>
      </w:r>
    </w:p>
    <w:p w:rsidR="008C33DC" w:rsidRPr="009E2529" w:rsidRDefault="008C33DC" w:rsidP="008C33DC">
      <w:pPr>
        <w:spacing w:after="0" w:line="240" w:lineRule="auto"/>
        <w:ind w:firstLine="284"/>
        <w:jc w:val="both"/>
        <w:rPr>
          <w:rFonts w:ascii="Arial Narrow" w:eastAsia="Times New Roman" w:hAnsi="Arial Narrow" w:cs="Times New Roman"/>
          <w:sz w:val="26"/>
          <w:szCs w:val="26"/>
          <w:lang w:eastAsia="ru-RU"/>
        </w:rPr>
      </w:pP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r w:rsidRPr="00524C01">
        <w:rPr>
          <w:rFonts w:ascii="Arial Narrow" w:eastAsia="Times New Roman" w:hAnsi="Arial Narrow" w:cs="Times New Roman"/>
          <w:sz w:val="26"/>
          <w:szCs w:val="26"/>
          <w:lang w:eastAsia="ru-RU"/>
        </w:rPr>
        <w:t>Поступления</w:t>
      </w:r>
      <w:r w:rsidRPr="00524C01">
        <w:rPr>
          <w:rFonts w:ascii="Arial Narrow" w:eastAsia="Times New Roman" w:hAnsi="Arial Narrow" w:cs="Times New Roman"/>
          <w:b/>
          <w:sz w:val="26"/>
          <w:szCs w:val="26"/>
          <w:lang w:eastAsia="ru-RU"/>
        </w:rPr>
        <w:t xml:space="preserve"> земельного налога</w:t>
      </w:r>
      <w:r w:rsidRPr="00524C01">
        <w:rPr>
          <w:rFonts w:ascii="Arial Narrow" w:eastAsia="Times New Roman" w:hAnsi="Arial Narrow" w:cs="Times New Roman"/>
          <w:sz w:val="26"/>
          <w:szCs w:val="26"/>
          <w:lang w:eastAsia="ru-RU"/>
        </w:rPr>
        <w:t xml:space="preserve"> в консолидированные бюджеты субъектов Российской Федерации в </w:t>
      </w:r>
      <w:r>
        <w:rPr>
          <w:rFonts w:ascii="Arial Narrow" w:eastAsia="Times New Roman" w:hAnsi="Arial Narrow" w:cs="Times New Roman"/>
          <w:sz w:val="26"/>
          <w:szCs w:val="26"/>
          <w:lang w:eastAsia="ru-RU"/>
        </w:rPr>
        <w:t>январе-июне 2017 года</w:t>
      </w:r>
      <w:r w:rsidRPr="00524C01">
        <w:rPr>
          <w:rFonts w:ascii="Arial Narrow" w:eastAsia="Times New Roman" w:hAnsi="Arial Narrow" w:cs="Times New Roman"/>
          <w:sz w:val="26"/>
          <w:szCs w:val="26"/>
          <w:lang w:eastAsia="ru-RU"/>
        </w:rPr>
        <w:t xml:space="preserve"> составили </w:t>
      </w:r>
      <w:r>
        <w:rPr>
          <w:rFonts w:ascii="Arial Narrow" w:eastAsia="Times New Roman" w:hAnsi="Arial Narrow" w:cs="Times New Roman"/>
          <w:sz w:val="26"/>
          <w:szCs w:val="26"/>
          <w:lang w:eastAsia="ru-RU"/>
        </w:rPr>
        <w:t>77,3</w:t>
      </w:r>
      <w:r w:rsidRPr="00524C01">
        <w:rPr>
          <w:rFonts w:ascii="Arial Narrow" w:eastAsia="Times New Roman" w:hAnsi="Arial Narrow" w:cs="Times New Roman"/>
          <w:sz w:val="26"/>
          <w:szCs w:val="26"/>
          <w:lang w:eastAsia="ru-RU"/>
        </w:rPr>
        <w:t xml:space="preserve"> млрд. рублей, что на </w:t>
      </w:r>
      <w:r>
        <w:rPr>
          <w:rFonts w:ascii="Arial Narrow" w:eastAsia="Times New Roman" w:hAnsi="Arial Narrow" w:cs="Times New Roman"/>
          <w:sz w:val="26"/>
          <w:szCs w:val="26"/>
          <w:lang w:eastAsia="ru-RU"/>
        </w:rPr>
        <w:t>0,7</w:t>
      </w:r>
      <w:r w:rsidRPr="00524C01">
        <w:rPr>
          <w:rFonts w:ascii="Arial Narrow" w:eastAsia="Times New Roman" w:hAnsi="Arial Narrow" w:cs="Times New Roman"/>
          <w:sz w:val="26"/>
          <w:szCs w:val="26"/>
          <w:lang w:eastAsia="ru-RU"/>
        </w:rPr>
        <w:t xml:space="preserve"> млрд. рублей или на </w:t>
      </w:r>
      <w:r>
        <w:rPr>
          <w:rFonts w:ascii="Arial Narrow" w:eastAsia="Times New Roman" w:hAnsi="Arial Narrow" w:cs="Times New Roman"/>
          <w:sz w:val="26"/>
          <w:szCs w:val="26"/>
          <w:lang w:eastAsia="ru-RU"/>
        </w:rPr>
        <w:t>0,9% больше января-июня 2016 года</w:t>
      </w:r>
      <w:r w:rsidRPr="00524C01">
        <w:rPr>
          <w:rFonts w:ascii="Arial Narrow" w:eastAsia="Times New Roman" w:hAnsi="Arial Narrow" w:cs="Times New Roman"/>
          <w:sz w:val="26"/>
          <w:szCs w:val="26"/>
          <w:lang w:eastAsia="ru-RU"/>
        </w:rPr>
        <w:t>.</w:t>
      </w:r>
    </w:p>
    <w:p w:rsidR="008C33DC" w:rsidRDefault="008C33DC" w:rsidP="008C33DC">
      <w:pPr>
        <w:spacing w:after="0" w:line="240" w:lineRule="auto"/>
        <w:ind w:firstLine="284"/>
        <w:jc w:val="both"/>
        <w:rPr>
          <w:rFonts w:ascii="Arial Narrow" w:eastAsia="Times New Roman" w:hAnsi="Arial Narrow" w:cs="Times New Roman"/>
          <w:sz w:val="26"/>
          <w:szCs w:val="26"/>
          <w:lang w:eastAsia="ru-RU"/>
        </w:rPr>
      </w:pPr>
      <w:r w:rsidRPr="00561580">
        <w:rPr>
          <w:rFonts w:ascii="Arial Narrow" w:eastAsia="Times New Roman" w:hAnsi="Arial Narrow" w:cs="Times New Roman"/>
          <w:sz w:val="26"/>
          <w:szCs w:val="26"/>
          <w:lang w:eastAsia="ru-RU"/>
        </w:rPr>
        <w:t>Замедление темпов роста поступлений земельного налога</w:t>
      </w:r>
      <w:r>
        <w:rPr>
          <w:rFonts w:ascii="Arial Narrow" w:eastAsia="Times New Roman" w:hAnsi="Arial Narrow" w:cs="Times New Roman"/>
          <w:sz w:val="26"/>
          <w:szCs w:val="26"/>
          <w:lang w:eastAsia="ru-RU"/>
        </w:rPr>
        <w:t xml:space="preserve"> в текущем году</w:t>
      </w:r>
      <w:r w:rsidRPr="00561580">
        <w:rPr>
          <w:rFonts w:ascii="Arial Narrow" w:eastAsia="Times New Roman" w:hAnsi="Arial Narrow" w:cs="Times New Roman"/>
          <w:sz w:val="26"/>
          <w:szCs w:val="26"/>
          <w:lang w:eastAsia="ru-RU"/>
        </w:rPr>
        <w:t xml:space="preserve"> обусловлено в основном переоценкой кадастров</w:t>
      </w:r>
      <w:r w:rsidR="004B01DA">
        <w:rPr>
          <w:rFonts w:ascii="Arial Narrow" w:eastAsia="Times New Roman" w:hAnsi="Arial Narrow" w:cs="Times New Roman"/>
          <w:sz w:val="26"/>
          <w:szCs w:val="26"/>
          <w:lang w:eastAsia="ru-RU"/>
        </w:rPr>
        <w:t>ой стоимости земельных участков, а также оспариванием кадастровой стоимости земельных участков, влекущее возникновение выпадающих доходов.</w:t>
      </w:r>
    </w:p>
    <w:p w:rsidR="008A4DE4" w:rsidRDefault="008A4DE4" w:rsidP="008A4DE4">
      <w:pPr>
        <w:spacing w:after="0" w:line="240" w:lineRule="auto"/>
        <w:ind w:firstLine="284"/>
        <w:jc w:val="both"/>
        <w:rPr>
          <w:rFonts w:ascii="Arial Narrow" w:hAnsi="Arial Narrow"/>
          <w:sz w:val="26"/>
          <w:szCs w:val="26"/>
          <w:lang w:eastAsia="ru-RU"/>
        </w:rPr>
      </w:pPr>
      <w:r w:rsidRPr="00483A2F">
        <w:rPr>
          <w:rFonts w:ascii="Arial Narrow" w:hAnsi="Arial Narrow"/>
          <w:b/>
          <w:sz w:val="26"/>
          <w:szCs w:val="26"/>
          <w:lang w:eastAsia="ru-RU"/>
        </w:rPr>
        <w:t xml:space="preserve">Совокупная задолженность </w:t>
      </w:r>
      <w:r w:rsidRPr="00483A2F">
        <w:rPr>
          <w:rFonts w:ascii="Arial Narrow" w:hAnsi="Arial Narrow"/>
          <w:sz w:val="26"/>
          <w:szCs w:val="26"/>
          <w:lang w:eastAsia="ru-RU"/>
        </w:rPr>
        <w:t>по земельному налогу на 01.0</w:t>
      </w:r>
      <w:r>
        <w:rPr>
          <w:rFonts w:ascii="Arial Narrow" w:hAnsi="Arial Narrow"/>
          <w:sz w:val="26"/>
          <w:szCs w:val="26"/>
          <w:lang w:eastAsia="ru-RU"/>
        </w:rPr>
        <w:t>7</w:t>
      </w:r>
      <w:r w:rsidRPr="00483A2F">
        <w:rPr>
          <w:rFonts w:ascii="Arial Narrow" w:hAnsi="Arial Narrow"/>
          <w:sz w:val="26"/>
          <w:szCs w:val="26"/>
          <w:lang w:eastAsia="ru-RU"/>
        </w:rPr>
        <w:t xml:space="preserve">.2017 составила </w:t>
      </w:r>
      <w:r>
        <w:rPr>
          <w:rFonts w:ascii="Arial Narrow" w:hAnsi="Arial Narrow"/>
          <w:sz w:val="26"/>
          <w:szCs w:val="26"/>
          <w:lang w:eastAsia="ru-RU"/>
        </w:rPr>
        <w:t xml:space="preserve">56,4 </w:t>
      </w:r>
      <w:r w:rsidRPr="00483A2F">
        <w:rPr>
          <w:rFonts w:ascii="Arial Narrow" w:hAnsi="Arial Narrow"/>
          <w:sz w:val="26"/>
          <w:szCs w:val="26"/>
          <w:lang w:eastAsia="ru-RU"/>
        </w:rPr>
        <w:t>млрд. рублей и по</w:t>
      </w:r>
      <w:r>
        <w:rPr>
          <w:rFonts w:ascii="Arial Narrow" w:hAnsi="Arial Narrow"/>
          <w:sz w:val="26"/>
          <w:szCs w:val="26"/>
          <w:lang w:eastAsia="ru-RU"/>
        </w:rPr>
        <w:t xml:space="preserve"> сравнению с началом 2017 года выросла</w:t>
      </w:r>
      <w:r w:rsidRPr="00483A2F">
        <w:rPr>
          <w:rFonts w:ascii="Arial Narrow" w:hAnsi="Arial Narrow"/>
          <w:sz w:val="26"/>
          <w:szCs w:val="26"/>
          <w:lang w:eastAsia="ru-RU"/>
        </w:rPr>
        <w:t xml:space="preserve"> на </w:t>
      </w:r>
      <w:r>
        <w:rPr>
          <w:rFonts w:ascii="Arial Narrow" w:hAnsi="Arial Narrow"/>
          <w:sz w:val="26"/>
          <w:szCs w:val="26"/>
          <w:lang w:eastAsia="ru-RU"/>
        </w:rPr>
        <w:t>0,2</w:t>
      </w:r>
      <w:r w:rsidRPr="00483A2F">
        <w:rPr>
          <w:rFonts w:ascii="Arial Narrow" w:hAnsi="Arial Narrow"/>
          <w:sz w:val="26"/>
          <w:szCs w:val="26"/>
          <w:lang w:eastAsia="ru-RU"/>
        </w:rPr>
        <w:t xml:space="preserve"> млрд. рублей, или на </w:t>
      </w:r>
      <w:r>
        <w:rPr>
          <w:rFonts w:ascii="Arial Narrow" w:hAnsi="Arial Narrow"/>
          <w:sz w:val="26"/>
          <w:szCs w:val="26"/>
          <w:lang w:eastAsia="ru-RU"/>
        </w:rPr>
        <w:t>0,5</w:t>
      </w:r>
      <w:r w:rsidRPr="00483A2F">
        <w:rPr>
          <w:rFonts w:ascii="Arial Narrow" w:hAnsi="Arial Narrow"/>
          <w:sz w:val="26"/>
          <w:szCs w:val="26"/>
          <w:lang w:eastAsia="ru-RU"/>
        </w:rPr>
        <w:t>%.</w:t>
      </w:r>
    </w:p>
    <w:p w:rsidR="00A77FAA" w:rsidRDefault="00A77FAA">
      <w:pPr>
        <w:rPr>
          <w:rFonts w:ascii="Arial Narrow" w:hAnsi="Arial Narrow"/>
          <w:b/>
          <w:bCs/>
          <w:sz w:val="30"/>
          <w:szCs w:val="30"/>
        </w:rPr>
      </w:pPr>
      <w:r>
        <w:rPr>
          <w:rFonts w:ascii="Arial Narrow" w:hAnsi="Arial Narrow"/>
          <w:b/>
          <w:bCs/>
          <w:sz w:val="30"/>
          <w:szCs w:val="30"/>
        </w:rPr>
        <w:br w:type="page"/>
      </w:r>
    </w:p>
    <w:p w:rsidR="0082508C" w:rsidRPr="00DA2AD3" w:rsidRDefault="0082508C" w:rsidP="0082508C">
      <w:pPr>
        <w:spacing w:after="0" w:line="240" w:lineRule="auto"/>
        <w:rPr>
          <w:rFonts w:ascii="Arial Narrow" w:hAnsi="Arial Narrow" w:cs="Times New Roman"/>
          <w:b/>
          <w:bCs/>
          <w:sz w:val="30"/>
          <w:szCs w:val="30"/>
        </w:rPr>
      </w:pPr>
      <w:r w:rsidRPr="00DA2AD3">
        <w:rPr>
          <w:rFonts w:ascii="Arial Narrow" w:hAnsi="Arial Narrow" w:cs="Times New Roman"/>
          <w:b/>
          <w:bCs/>
          <w:sz w:val="30"/>
          <w:szCs w:val="30"/>
        </w:rPr>
        <w:lastRenderedPageBreak/>
        <w:t>Налог на доходы физических лиц</w:t>
      </w:r>
    </w:p>
    <w:p w:rsidR="0082508C" w:rsidRPr="00DA2AD3" w:rsidRDefault="0082508C" w:rsidP="0082508C">
      <w:pPr>
        <w:spacing w:after="0" w:line="240" w:lineRule="auto"/>
        <w:rPr>
          <w:rFonts w:ascii="Arial Narrow" w:hAnsi="Arial Narrow" w:cs="Times New Roman"/>
          <w:b/>
          <w:bCs/>
          <w:sz w:val="30"/>
          <w:szCs w:val="30"/>
        </w:rPr>
      </w:pPr>
    </w:p>
    <w:p w:rsidR="00AE385A" w:rsidRDefault="0082508C" w:rsidP="00AE385A">
      <w:pPr>
        <w:spacing w:after="0" w:line="240" w:lineRule="auto"/>
        <w:ind w:firstLine="284"/>
        <w:jc w:val="both"/>
        <w:rPr>
          <w:rFonts w:ascii="Arial Narrow" w:hAnsi="Arial Narrow" w:cs="Times New Roman"/>
          <w:bCs/>
          <w:sz w:val="26"/>
          <w:szCs w:val="26"/>
        </w:rPr>
      </w:pPr>
      <w:r w:rsidRPr="00DA2AD3">
        <w:rPr>
          <w:rFonts w:ascii="Arial Narrow" w:hAnsi="Arial Narrow" w:cs="Times New Roman"/>
          <w:bCs/>
          <w:sz w:val="26"/>
          <w:szCs w:val="26"/>
        </w:rPr>
        <w:t>Поступления налога на доходы физических лиц в консолидированный бюджет Российской Федерации в январе-июне 2017 года составили 1</w:t>
      </w:r>
      <w:r>
        <w:rPr>
          <w:rFonts w:ascii="Arial Narrow" w:hAnsi="Arial Narrow" w:cs="Times New Roman"/>
          <w:bCs/>
          <w:sz w:val="26"/>
          <w:szCs w:val="26"/>
        </w:rPr>
        <w:t xml:space="preserve"> </w:t>
      </w:r>
      <w:r w:rsidRPr="00DA2AD3">
        <w:rPr>
          <w:rFonts w:ascii="Arial Narrow" w:hAnsi="Arial Narrow" w:cs="Times New Roman"/>
          <w:bCs/>
          <w:sz w:val="26"/>
          <w:szCs w:val="26"/>
        </w:rPr>
        <w:t>461,2 млрд. рублей, что на 111,2 млрд. рублей, или на 8,2% больше, чем в январе-июне 2016 года.</w:t>
      </w:r>
    </w:p>
    <w:p w:rsidR="00E26D9A" w:rsidRDefault="00E26D9A" w:rsidP="00AE385A">
      <w:pPr>
        <w:spacing w:after="0" w:line="240" w:lineRule="auto"/>
        <w:ind w:firstLine="284"/>
        <w:jc w:val="both"/>
        <w:rPr>
          <w:rFonts w:ascii="Arial Narrow" w:hAnsi="Arial Narrow" w:cs="Times New Roman"/>
          <w:bCs/>
          <w:sz w:val="26"/>
          <w:szCs w:val="26"/>
        </w:rPr>
      </w:pPr>
      <w:r>
        <w:rPr>
          <w:rFonts w:ascii="Arial Narrow" w:hAnsi="Arial Narrow" w:cs="Times New Roman"/>
          <w:bCs/>
          <w:sz w:val="26"/>
          <w:szCs w:val="26"/>
        </w:rPr>
        <w:t>Прирост поступлений на 100 млрд. рублей</w:t>
      </w:r>
      <w:r w:rsidRPr="00E26D9A">
        <w:rPr>
          <w:rFonts w:ascii="Arial Narrow" w:hAnsi="Arial Narrow" w:cs="Times New Roman"/>
          <w:bCs/>
          <w:sz w:val="26"/>
          <w:szCs w:val="26"/>
        </w:rPr>
        <w:t xml:space="preserve"> </w:t>
      </w:r>
      <w:r w:rsidRPr="00DF1C12">
        <w:rPr>
          <w:rFonts w:ascii="Arial Narrow" w:hAnsi="Arial Narrow" w:cs="Times New Roman"/>
          <w:bCs/>
          <w:sz w:val="26"/>
          <w:szCs w:val="26"/>
        </w:rPr>
        <w:t>обеспечен за счет роста среднемесячной заработной платы</w:t>
      </w:r>
      <w:r>
        <w:rPr>
          <w:rFonts w:ascii="Arial Narrow" w:hAnsi="Arial Narrow" w:cs="Times New Roman"/>
          <w:bCs/>
          <w:sz w:val="26"/>
          <w:szCs w:val="26"/>
        </w:rPr>
        <w:t xml:space="preserve"> и 11 млрд. рублей поступило дополнительно за счет налогового администрирования.</w:t>
      </w:r>
    </w:p>
    <w:p w:rsidR="00AE385A" w:rsidRDefault="004B01DA" w:rsidP="00AE385A">
      <w:pPr>
        <w:spacing w:after="0" w:line="240" w:lineRule="auto"/>
        <w:ind w:firstLine="284"/>
        <w:jc w:val="both"/>
        <w:rPr>
          <w:rFonts w:ascii="Arial Narrow" w:hAnsi="Arial Narrow" w:cs="Times New Roman"/>
          <w:bCs/>
          <w:sz w:val="26"/>
          <w:szCs w:val="26"/>
        </w:rPr>
      </w:pPr>
      <w:r>
        <w:rPr>
          <w:rFonts w:ascii="Arial Narrow" w:hAnsi="Arial Narrow" w:cs="Times New Roman"/>
          <w:bCs/>
          <w:sz w:val="26"/>
          <w:szCs w:val="26"/>
        </w:rPr>
        <w:t>Т</w:t>
      </w:r>
      <w:r w:rsidRPr="005B653C">
        <w:rPr>
          <w:rFonts w:ascii="Arial Narrow" w:hAnsi="Arial Narrow" w:cs="Times New Roman"/>
          <w:bCs/>
          <w:sz w:val="26"/>
          <w:szCs w:val="26"/>
        </w:rPr>
        <w:t xml:space="preserve">емп роста </w:t>
      </w:r>
      <w:r>
        <w:rPr>
          <w:rFonts w:ascii="Arial Narrow" w:hAnsi="Arial Narrow" w:cs="Times New Roman"/>
          <w:bCs/>
          <w:sz w:val="26"/>
          <w:szCs w:val="26"/>
        </w:rPr>
        <w:t>поступлений НДФЛ превысил</w:t>
      </w:r>
      <w:r w:rsidR="0019191A">
        <w:rPr>
          <w:rFonts w:ascii="Arial Narrow" w:hAnsi="Arial Narrow" w:cs="Times New Roman"/>
          <w:bCs/>
          <w:sz w:val="26"/>
          <w:szCs w:val="26"/>
        </w:rPr>
        <w:t xml:space="preserve"> </w:t>
      </w:r>
      <w:r>
        <w:rPr>
          <w:rFonts w:ascii="Arial Narrow" w:hAnsi="Arial Narrow" w:cs="Times New Roman"/>
          <w:bCs/>
          <w:sz w:val="26"/>
          <w:szCs w:val="26"/>
        </w:rPr>
        <w:t xml:space="preserve">темп роста </w:t>
      </w:r>
      <w:r w:rsidRPr="005B653C">
        <w:rPr>
          <w:rFonts w:ascii="Arial Narrow" w:hAnsi="Arial Narrow" w:cs="Times New Roman"/>
          <w:bCs/>
          <w:sz w:val="26"/>
          <w:szCs w:val="26"/>
        </w:rPr>
        <w:t>среднемесячной начисленной заработной платы работников в</w:t>
      </w:r>
      <w:r>
        <w:rPr>
          <w:rFonts w:ascii="Arial Narrow" w:hAnsi="Arial Narrow" w:cs="Times New Roman"/>
          <w:bCs/>
          <w:sz w:val="26"/>
          <w:szCs w:val="26"/>
        </w:rPr>
        <w:t xml:space="preserve"> </w:t>
      </w:r>
      <w:r>
        <w:rPr>
          <w:rFonts w:ascii="Arial Narrow" w:hAnsi="Arial Narrow" w:cs="Times New Roman"/>
          <w:bCs/>
          <w:sz w:val="26"/>
          <w:szCs w:val="26"/>
          <w:lang w:val="en-US"/>
        </w:rPr>
        <w:t>I</w:t>
      </w:r>
      <w:r>
        <w:rPr>
          <w:rFonts w:ascii="Arial Narrow" w:hAnsi="Arial Narrow" w:cs="Times New Roman"/>
          <w:bCs/>
          <w:sz w:val="26"/>
          <w:szCs w:val="26"/>
        </w:rPr>
        <w:t xml:space="preserve"> полугодии</w:t>
      </w:r>
      <w:r w:rsidRPr="005B653C">
        <w:rPr>
          <w:rFonts w:ascii="Arial Narrow" w:hAnsi="Arial Narrow" w:cs="Times New Roman"/>
          <w:bCs/>
          <w:sz w:val="26"/>
          <w:szCs w:val="26"/>
        </w:rPr>
        <w:t xml:space="preserve"> </w:t>
      </w:r>
      <w:r>
        <w:rPr>
          <w:rFonts w:ascii="Arial Narrow" w:hAnsi="Arial Narrow" w:cs="Times New Roman"/>
          <w:bCs/>
          <w:sz w:val="26"/>
          <w:szCs w:val="26"/>
        </w:rPr>
        <w:t xml:space="preserve">2017 года, который в номинальном выражении составил 107,2. </w:t>
      </w:r>
    </w:p>
    <w:p w:rsidR="0082508C" w:rsidRDefault="0082508C" w:rsidP="00AE385A">
      <w:pPr>
        <w:spacing w:after="0" w:line="240" w:lineRule="auto"/>
        <w:ind w:firstLine="284"/>
        <w:jc w:val="both"/>
        <w:rPr>
          <w:rFonts w:ascii="Arial Narrow" w:hAnsi="Arial Narrow" w:cs="Times New Roman"/>
          <w:bCs/>
          <w:sz w:val="26"/>
          <w:szCs w:val="26"/>
        </w:rPr>
      </w:pPr>
      <w:r w:rsidRPr="00DA2AD3">
        <w:rPr>
          <w:rFonts w:ascii="Arial Narrow" w:hAnsi="Arial Narrow" w:cs="Times New Roman"/>
          <w:bCs/>
          <w:sz w:val="26"/>
          <w:szCs w:val="26"/>
        </w:rPr>
        <w:t xml:space="preserve">При этом рост поступлений в </w:t>
      </w:r>
      <w:r>
        <w:rPr>
          <w:rFonts w:ascii="Arial Narrow" w:hAnsi="Arial Narrow" w:cs="Times New Roman"/>
          <w:bCs/>
          <w:sz w:val="26"/>
          <w:szCs w:val="26"/>
        </w:rPr>
        <w:t>рассматриваемом</w:t>
      </w:r>
      <w:r w:rsidRPr="00DA2AD3">
        <w:rPr>
          <w:rFonts w:ascii="Arial Narrow" w:hAnsi="Arial Narrow" w:cs="Times New Roman"/>
          <w:bCs/>
          <w:sz w:val="26"/>
          <w:szCs w:val="26"/>
        </w:rPr>
        <w:t xml:space="preserve"> периоде снизился на </w:t>
      </w:r>
      <w:r>
        <w:rPr>
          <w:rFonts w:ascii="Arial Narrow" w:hAnsi="Arial Narrow" w:cs="Times New Roman"/>
          <w:bCs/>
          <w:sz w:val="26"/>
          <w:szCs w:val="26"/>
        </w:rPr>
        <w:t>0,2</w:t>
      </w:r>
      <w:r w:rsidRPr="00DA2AD3">
        <w:rPr>
          <w:rFonts w:ascii="Arial Narrow" w:hAnsi="Arial Narrow" w:cs="Times New Roman"/>
          <w:bCs/>
          <w:sz w:val="26"/>
          <w:szCs w:val="26"/>
        </w:rPr>
        <w:t xml:space="preserve"> п.п. по сравнению с январем-июнем 201</w:t>
      </w:r>
      <w:r>
        <w:rPr>
          <w:rFonts w:ascii="Arial Narrow" w:hAnsi="Arial Narrow" w:cs="Times New Roman"/>
          <w:bCs/>
          <w:sz w:val="26"/>
          <w:szCs w:val="26"/>
        </w:rPr>
        <w:t>6</w:t>
      </w:r>
      <w:r w:rsidRPr="00DA2AD3">
        <w:rPr>
          <w:rFonts w:ascii="Arial Narrow" w:hAnsi="Arial Narrow" w:cs="Times New Roman"/>
          <w:bCs/>
          <w:sz w:val="26"/>
          <w:szCs w:val="26"/>
        </w:rPr>
        <w:t xml:space="preserve"> года (1</w:t>
      </w:r>
      <w:r>
        <w:rPr>
          <w:rFonts w:ascii="Arial Narrow" w:hAnsi="Arial Narrow" w:cs="Times New Roman"/>
          <w:bCs/>
          <w:sz w:val="26"/>
          <w:szCs w:val="26"/>
        </w:rPr>
        <w:t>08,4</w:t>
      </w:r>
      <w:r w:rsidRPr="00DA2AD3">
        <w:rPr>
          <w:rFonts w:ascii="Arial Narrow" w:hAnsi="Arial Narrow" w:cs="Times New Roman"/>
          <w:bCs/>
          <w:sz w:val="26"/>
          <w:szCs w:val="26"/>
        </w:rPr>
        <w:t>%).</w:t>
      </w:r>
    </w:p>
    <w:p w:rsidR="0082508C" w:rsidRDefault="004B01DA" w:rsidP="00AE385A">
      <w:pPr>
        <w:spacing w:after="0" w:line="240" w:lineRule="auto"/>
        <w:ind w:firstLine="284"/>
        <w:jc w:val="both"/>
        <w:rPr>
          <w:rFonts w:ascii="Arial Narrow" w:hAnsi="Arial Narrow" w:cs="Times New Roman"/>
          <w:bCs/>
          <w:sz w:val="26"/>
          <w:szCs w:val="26"/>
        </w:rPr>
      </w:pPr>
      <w:r>
        <w:rPr>
          <w:rFonts w:ascii="Arial Narrow" w:hAnsi="Arial Narrow" w:cs="Times New Roman"/>
          <w:bCs/>
          <w:sz w:val="26"/>
          <w:szCs w:val="26"/>
        </w:rPr>
        <w:t>Замедление темпа</w:t>
      </w:r>
      <w:r w:rsidR="0082508C">
        <w:rPr>
          <w:rFonts w:ascii="Arial Narrow" w:hAnsi="Arial Narrow" w:cs="Times New Roman"/>
          <w:bCs/>
          <w:sz w:val="26"/>
          <w:szCs w:val="26"/>
        </w:rPr>
        <w:t xml:space="preserve"> роста поступлений обусловлено, в том числе получением несистематических доходов (крупные разовые сделки по продаже имущества, имущественных прав и ценных бумаг, выплата дивидендов)</w:t>
      </w:r>
      <w:r>
        <w:rPr>
          <w:rFonts w:ascii="Arial Narrow" w:hAnsi="Arial Narrow" w:cs="Times New Roman"/>
          <w:bCs/>
          <w:sz w:val="26"/>
          <w:szCs w:val="26"/>
        </w:rPr>
        <w:t xml:space="preserve">, </w:t>
      </w:r>
      <w:r w:rsidR="0082508C">
        <w:rPr>
          <w:rFonts w:ascii="Arial Narrow" w:hAnsi="Arial Narrow" w:cs="Times New Roman"/>
          <w:bCs/>
          <w:sz w:val="26"/>
          <w:szCs w:val="26"/>
        </w:rPr>
        <w:t xml:space="preserve">с которых налог на доходы физических лиц уплачен в первой половине 2016 года. </w:t>
      </w:r>
    </w:p>
    <w:p w:rsidR="0082508C" w:rsidRDefault="0082508C" w:rsidP="00AE385A">
      <w:pPr>
        <w:spacing w:after="0" w:line="240" w:lineRule="auto"/>
        <w:ind w:firstLine="284"/>
        <w:jc w:val="both"/>
        <w:rPr>
          <w:rFonts w:ascii="Arial Narrow" w:hAnsi="Arial Narrow" w:cs="Times New Roman"/>
          <w:bCs/>
          <w:sz w:val="26"/>
          <w:szCs w:val="26"/>
        </w:rPr>
      </w:pPr>
      <w:r>
        <w:rPr>
          <w:rFonts w:ascii="Arial Narrow" w:hAnsi="Arial Narrow" w:cs="Times New Roman"/>
          <w:bCs/>
          <w:sz w:val="26"/>
          <w:szCs w:val="26"/>
        </w:rPr>
        <w:t xml:space="preserve">Указанные изменения также сказались на </w:t>
      </w:r>
      <w:r w:rsidRPr="00DA2AD3">
        <w:rPr>
          <w:rFonts w:ascii="Arial Narrow" w:hAnsi="Arial Narrow" w:cs="Times New Roman"/>
          <w:bCs/>
          <w:sz w:val="26"/>
          <w:szCs w:val="26"/>
        </w:rPr>
        <w:t>поступления</w:t>
      </w:r>
      <w:r>
        <w:rPr>
          <w:rFonts w:ascii="Arial Narrow" w:hAnsi="Arial Narrow" w:cs="Times New Roman"/>
          <w:bCs/>
          <w:sz w:val="26"/>
          <w:szCs w:val="26"/>
        </w:rPr>
        <w:t>х</w:t>
      </w:r>
      <w:r w:rsidRPr="00DA2AD3">
        <w:rPr>
          <w:rFonts w:ascii="Arial Narrow" w:hAnsi="Arial Narrow" w:cs="Times New Roman"/>
          <w:bCs/>
          <w:sz w:val="26"/>
          <w:szCs w:val="26"/>
        </w:rPr>
        <w:t xml:space="preserve"> налога, уплачиваемого налоговыми агентами</w:t>
      </w:r>
      <w:r>
        <w:rPr>
          <w:rFonts w:ascii="Arial Narrow" w:hAnsi="Arial Narrow" w:cs="Times New Roman"/>
          <w:bCs/>
          <w:sz w:val="26"/>
          <w:szCs w:val="26"/>
        </w:rPr>
        <w:t>,</w:t>
      </w:r>
      <w:r w:rsidRPr="00AA51C0">
        <w:rPr>
          <w:rFonts w:ascii="Arial Narrow" w:hAnsi="Arial Narrow" w:cs="Times New Roman"/>
          <w:bCs/>
          <w:sz w:val="26"/>
          <w:szCs w:val="26"/>
        </w:rPr>
        <w:t xml:space="preserve"> </w:t>
      </w:r>
      <w:r>
        <w:rPr>
          <w:rFonts w:ascii="Arial Narrow" w:hAnsi="Arial Narrow" w:cs="Times New Roman"/>
          <w:bCs/>
          <w:sz w:val="26"/>
          <w:szCs w:val="26"/>
        </w:rPr>
        <w:t xml:space="preserve">и </w:t>
      </w:r>
      <w:r w:rsidRPr="00DA2AD3">
        <w:rPr>
          <w:rFonts w:ascii="Arial Narrow" w:hAnsi="Arial Narrow" w:cs="Times New Roman"/>
          <w:bCs/>
          <w:sz w:val="26"/>
          <w:szCs w:val="26"/>
        </w:rPr>
        <w:t>составили 1</w:t>
      </w:r>
      <w:r>
        <w:rPr>
          <w:rFonts w:ascii="Arial Narrow" w:hAnsi="Arial Narrow" w:cs="Times New Roman"/>
          <w:bCs/>
          <w:sz w:val="26"/>
          <w:szCs w:val="26"/>
        </w:rPr>
        <w:t xml:space="preserve"> </w:t>
      </w:r>
      <w:r w:rsidRPr="00DA2AD3">
        <w:rPr>
          <w:rFonts w:ascii="Arial Narrow" w:hAnsi="Arial Narrow" w:cs="Times New Roman"/>
          <w:bCs/>
          <w:sz w:val="26"/>
          <w:szCs w:val="26"/>
        </w:rPr>
        <w:t>397,4 млрд. рублей</w:t>
      </w:r>
      <w:r>
        <w:rPr>
          <w:rFonts w:ascii="Arial Narrow" w:hAnsi="Arial Narrow" w:cs="Times New Roman"/>
          <w:bCs/>
          <w:sz w:val="26"/>
          <w:szCs w:val="26"/>
        </w:rPr>
        <w:t xml:space="preserve"> (</w:t>
      </w:r>
      <w:r w:rsidRPr="00DA2AD3">
        <w:rPr>
          <w:rFonts w:ascii="Arial Narrow" w:hAnsi="Arial Narrow" w:cs="Times New Roman"/>
          <w:bCs/>
          <w:sz w:val="26"/>
          <w:szCs w:val="26"/>
        </w:rPr>
        <w:t>с темпом роста 107,4%</w:t>
      </w:r>
      <w:r>
        <w:rPr>
          <w:rFonts w:ascii="Arial Narrow" w:hAnsi="Arial Narrow" w:cs="Times New Roman"/>
          <w:bCs/>
          <w:sz w:val="26"/>
          <w:szCs w:val="26"/>
        </w:rPr>
        <w:t>)</w:t>
      </w:r>
      <w:r w:rsidRPr="00DA2AD3">
        <w:rPr>
          <w:rFonts w:ascii="Arial Narrow" w:hAnsi="Arial Narrow" w:cs="Times New Roman"/>
          <w:bCs/>
          <w:sz w:val="26"/>
          <w:szCs w:val="26"/>
        </w:rPr>
        <w:t>.</w:t>
      </w:r>
      <w:r>
        <w:rPr>
          <w:rFonts w:ascii="Arial Narrow" w:hAnsi="Arial Narrow" w:cs="Times New Roman"/>
          <w:bCs/>
          <w:sz w:val="26"/>
          <w:szCs w:val="26"/>
        </w:rPr>
        <w:t xml:space="preserve"> </w:t>
      </w:r>
      <w:r w:rsidRPr="00DA2AD3">
        <w:rPr>
          <w:rFonts w:ascii="Arial Narrow" w:hAnsi="Arial Narrow" w:cs="Times New Roman"/>
          <w:bCs/>
          <w:sz w:val="26"/>
          <w:szCs w:val="26"/>
        </w:rPr>
        <w:t>Их доля в</w:t>
      </w:r>
      <w:r w:rsidR="004B01DA">
        <w:rPr>
          <w:rFonts w:ascii="Arial Narrow" w:hAnsi="Arial Narrow" w:cs="Times New Roman"/>
          <w:bCs/>
          <w:sz w:val="26"/>
          <w:szCs w:val="26"/>
        </w:rPr>
        <w:t xml:space="preserve"> </w:t>
      </w:r>
      <w:r w:rsidR="004B01DA" w:rsidRPr="00DA2AD3">
        <w:rPr>
          <w:rFonts w:ascii="Arial Narrow" w:hAnsi="Arial Narrow" w:cs="Times New Roman"/>
          <w:bCs/>
          <w:sz w:val="26"/>
          <w:szCs w:val="26"/>
        </w:rPr>
        <w:t xml:space="preserve">общей сумме поступлений </w:t>
      </w:r>
      <w:r w:rsidR="00AE385A">
        <w:rPr>
          <w:rFonts w:ascii="Arial Narrow" w:hAnsi="Arial Narrow" w:cs="Times New Roman"/>
          <w:bCs/>
          <w:sz w:val="26"/>
          <w:szCs w:val="26"/>
        </w:rPr>
        <w:t xml:space="preserve">НДФЛ </w:t>
      </w:r>
      <w:r w:rsidRPr="00DA2AD3">
        <w:rPr>
          <w:rFonts w:ascii="Arial Narrow" w:hAnsi="Arial Narrow" w:cs="Times New Roman"/>
          <w:bCs/>
          <w:sz w:val="26"/>
          <w:szCs w:val="26"/>
        </w:rPr>
        <w:t>снизилась с 96,4% за 1 полугодие 2016 года до 95,6% в 1 полугодии текущего года.</w:t>
      </w:r>
    </w:p>
    <w:p w:rsidR="0082508C" w:rsidRPr="005B653C" w:rsidRDefault="0082508C" w:rsidP="00AE385A">
      <w:pPr>
        <w:spacing w:after="0" w:line="240" w:lineRule="auto"/>
        <w:ind w:firstLine="284"/>
        <w:jc w:val="both"/>
        <w:rPr>
          <w:rFonts w:ascii="Arial Narrow" w:hAnsi="Arial Narrow" w:cs="Times New Roman"/>
          <w:bCs/>
          <w:sz w:val="26"/>
          <w:szCs w:val="26"/>
        </w:rPr>
      </w:pPr>
      <w:r>
        <w:rPr>
          <w:rFonts w:ascii="Arial Narrow" w:hAnsi="Arial Narrow" w:cs="Times New Roman"/>
          <w:bCs/>
          <w:sz w:val="26"/>
          <w:szCs w:val="26"/>
        </w:rPr>
        <w:t xml:space="preserve">Росту поступлений НДФЛ способствовало также </w:t>
      </w:r>
      <w:r w:rsidRPr="005B653C">
        <w:rPr>
          <w:rFonts w:ascii="Arial Narrow" w:hAnsi="Arial Narrow" w:cs="Times New Roman"/>
          <w:bCs/>
          <w:sz w:val="26"/>
          <w:szCs w:val="26"/>
        </w:rPr>
        <w:t xml:space="preserve">сокращение темпов роста общей </w:t>
      </w:r>
      <w:r>
        <w:rPr>
          <w:rFonts w:ascii="Arial Narrow" w:hAnsi="Arial Narrow" w:cs="Times New Roman"/>
          <w:bCs/>
          <w:sz w:val="26"/>
          <w:szCs w:val="26"/>
        </w:rPr>
        <w:t xml:space="preserve">численности безработных со 102,1% в </w:t>
      </w:r>
      <w:r>
        <w:rPr>
          <w:rFonts w:ascii="Arial Narrow" w:hAnsi="Arial Narrow" w:cs="Times New Roman"/>
          <w:bCs/>
          <w:sz w:val="26"/>
          <w:szCs w:val="26"/>
          <w:lang w:val="en-US"/>
        </w:rPr>
        <w:t>I</w:t>
      </w:r>
      <w:r>
        <w:rPr>
          <w:rFonts w:ascii="Arial Narrow" w:hAnsi="Arial Narrow" w:cs="Times New Roman"/>
          <w:bCs/>
          <w:sz w:val="26"/>
          <w:szCs w:val="26"/>
        </w:rPr>
        <w:t xml:space="preserve"> половине 2016 года до 92,6</w:t>
      </w:r>
      <w:r w:rsidRPr="005B653C">
        <w:rPr>
          <w:rFonts w:ascii="Arial Narrow" w:hAnsi="Arial Narrow" w:cs="Times New Roman"/>
          <w:bCs/>
          <w:sz w:val="26"/>
          <w:szCs w:val="26"/>
        </w:rPr>
        <w:t xml:space="preserve">% в </w:t>
      </w:r>
      <w:r>
        <w:rPr>
          <w:rFonts w:ascii="Arial Narrow" w:hAnsi="Arial Narrow" w:cs="Times New Roman"/>
          <w:bCs/>
          <w:sz w:val="26"/>
          <w:szCs w:val="26"/>
          <w:lang w:val="en-US"/>
        </w:rPr>
        <w:t>I</w:t>
      </w:r>
      <w:r w:rsidRPr="00656D8B">
        <w:rPr>
          <w:rFonts w:ascii="Arial Narrow" w:hAnsi="Arial Narrow" w:cs="Times New Roman"/>
          <w:bCs/>
          <w:sz w:val="26"/>
          <w:szCs w:val="26"/>
        </w:rPr>
        <w:t xml:space="preserve"> </w:t>
      </w:r>
      <w:r>
        <w:rPr>
          <w:rFonts w:ascii="Arial Narrow" w:hAnsi="Arial Narrow" w:cs="Times New Roman"/>
          <w:bCs/>
          <w:sz w:val="26"/>
          <w:szCs w:val="26"/>
        </w:rPr>
        <w:t>полугодии текущего года</w:t>
      </w:r>
      <w:r w:rsidRPr="005B653C">
        <w:rPr>
          <w:rFonts w:ascii="Arial Narrow" w:hAnsi="Arial Narrow" w:cs="Times New Roman"/>
          <w:bCs/>
          <w:sz w:val="26"/>
          <w:szCs w:val="26"/>
        </w:rPr>
        <w:t xml:space="preserve">. При этом </w:t>
      </w:r>
      <w:r w:rsidRPr="000508FB">
        <w:rPr>
          <w:rFonts w:ascii="Arial Narrow" w:hAnsi="Arial Narrow" w:cs="Times New Roman"/>
          <w:bCs/>
          <w:sz w:val="26"/>
          <w:szCs w:val="26"/>
        </w:rPr>
        <w:t xml:space="preserve">численность безработных, зарегистрированных в </w:t>
      </w:r>
      <w:r w:rsidR="004B01DA">
        <w:rPr>
          <w:rFonts w:ascii="Arial Narrow" w:hAnsi="Arial Narrow" w:cs="Times New Roman"/>
          <w:bCs/>
          <w:sz w:val="26"/>
          <w:szCs w:val="26"/>
        </w:rPr>
        <w:t xml:space="preserve">государственных учреждениях службы </w:t>
      </w:r>
      <w:r w:rsidRPr="000508FB">
        <w:rPr>
          <w:rFonts w:ascii="Arial Narrow" w:hAnsi="Arial Narrow" w:cs="Times New Roman"/>
          <w:bCs/>
          <w:sz w:val="26"/>
          <w:szCs w:val="26"/>
        </w:rPr>
        <w:t>занятости</w:t>
      </w:r>
      <w:r w:rsidR="00AE385A" w:rsidRPr="00AE385A">
        <w:rPr>
          <w:rFonts w:ascii="Arial Narrow" w:hAnsi="Arial Narrow" w:cs="Times New Roman"/>
          <w:bCs/>
          <w:sz w:val="26"/>
          <w:szCs w:val="26"/>
        </w:rPr>
        <w:t xml:space="preserve"> </w:t>
      </w:r>
      <w:r w:rsidR="00AE385A">
        <w:rPr>
          <w:rFonts w:ascii="Arial Narrow" w:hAnsi="Arial Narrow" w:cs="Times New Roman"/>
          <w:bCs/>
          <w:sz w:val="26"/>
          <w:szCs w:val="26"/>
        </w:rPr>
        <w:t>населения</w:t>
      </w:r>
      <w:r w:rsidRPr="000508FB">
        <w:rPr>
          <w:rFonts w:ascii="Arial Narrow" w:hAnsi="Arial Narrow" w:cs="Times New Roman"/>
          <w:bCs/>
          <w:sz w:val="26"/>
          <w:szCs w:val="26"/>
        </w:rPr>
        <w:t>, в</w:t>
      </w:r>
      <w:r>
        <w:rPr>
          <w:rFonts w:ascii="Arial Narrow" w:hAnsi="Arial Narrow" w:cs="Times New Roman"/>
          <w:bCs/>
          <w:sz w:val="26"/>
          <w:szCs w:val="26"/>
        </w:rPr>
        <w:t xml:space="preserve"> </w:t>
      </w:r>
      <w:r>
        <w:rPr>
          <w:rFonts w:ascii="Arial Narrow" w:hAnsi="Arial Narrow" w:cs="Times New Roman"/>
          <w:bCs/>
          <w:sz w:val="26"/>
          <w:szCs w:val="26"/>
          <w:lang w:val="en-US"/>
        </w:rPr>
        <w:t>I</w:t>
      </w:r>
      <w:r>
        <w:rPr>
          <w:rFonts w:ascii="Arial Narrow" w:hAnsi="Arial Narrow" w:cs="Times New Roman"/>
          <w:bCs/>
          <w:sz w:val="26"/>
          <w:szCs w:val="26"/>
        </w:rPr>
        <w:t xml:space="preserve"> полугодии 2017 года</w:t>
      </w:r>
      <w:r w:rsidRPr="000508FB">
        <w:rPr>
          <w:rFonts w:ascii="Arial Narrow" w:hAnsi="Arial Narrow" w:cs="Times New Roman"/>
          <w:bCs/>
          <w:sz w:val="26"/>
          <w:szCs w:val="26"/>
        </w:rPr>
        <w:t xml:space="preserve"> сократилась на 1</w:t>
      </w:r>
      <w:r w:rsidR="004B01DA">
        <w:rPr>
          <w:rFonts w:ascii="Arial Narrow" w:hAnsi="Arial Narrow" w:cs="Times New Roman"/>
          <w:bCs/>
          <w:sz w:val="26"/>
          <w:szCs w:val="26"/>
        </w:rPr>
        <w:t>5</w:t>
      </w:r>
      <w:r>
        <w:rPr>
          <w:rFonts w:ascii="Arial Narrow" w:hAnsi="Arial Narrow" w:cs="Times New Roman"/>
          <w:bCs/>
          <w:sz w:val="26"/>
          <w:szCs w:val="26"/>
        </w:rPr>
        <w:t>,7</w:t>
      </w:r>
      <w:r w:rsidRPr="000508FB">
        <w:rPr>
          <w:rFonts w:ascii="Arial Narrow" w:hAnsi="Arial Narrow" w:cs="Times New Roman"/>
          <w:bCs/>
          <w:sz w:val="26"/>
          <w:szCs w:val="26"/>
        </w:rPr>
        <w:t>%, тогда как в</w:t>
      </w:r>
      <w:r>
        <w:rPr>
          <w:rFonts w:ascii="Arial Narrow" w:hAnsi="Arial Narrow" w:cs="Times New Roman"/>
          <w:bCs/>
          <w:sz w:val="26"/>
          <w:szCs w:val="26"/>
        </w:rPr>
        <w:t xml:space="preserve"> аналогичном периоде 2016 года </w:t>
      </w:r>
      <w:r w:rsidR="004B01DA">
        <w:rPr>
          <w:rFonts w:ascii="Arial Narrow" w:hAnsi="Arial Narrow" w:cs="Times New Roman"/>
          <w:bCs/>
          <w:sz w:val="26"/>
          <w:szCs w:val="26"/>
        </w:rPr>
        <w:t xml:space="preserve">снизилась </w:t>
      </w:r>
      <w:r>
        <w:rPr>
          <w:rFonts w:ascii="Arial Narrow" w:hAnsi="Arial Narrow" w:cs="Times New Roman"/>
          <w:bCs/>
          <w:sz w:val="26"/>
          <w:szCs w:val="26"/>
        </w:rPr>
        <w:t xml:space="preserve">на </w:t>
      </w:r>
      <w:r w:rsidR="004B01DA">
        <w:rPr>
          <w:rFonts w:ascii="Arial Narrow" w:hAnsi="Arial Narrow" w:cs="Times New Roman"/>
          <w:bCs/>
          <w:sz w:val="26"/>
          <w:szCs w:val="26"/>
        </w:rPr>
        <w:t>0</w:t>
      </w:r>
      <w:r>
        <w:rPr>
          <w:rFonts w:ascii="Arial Narrow" w:hAnsi="Arial Narrow" w:cs="Times New Roman"/>
          <w:bCs/>
          <w:sz w:val="26"/>
          <w:szCs w:val="26"/>
        </w:rPr>
        <w:t>,6</w:t>
      </w:r>
      <w:r w:rsidRPr="000508FB">
        <w:rPr>
          <w:rFonts w:ascii="Arial Narrow" w:hAnsi="Arial Narrow" w:cs="Times New Roman"/>
          <w:bCs/>
          <w:sz w:val="26"/>
          <w:szCs w:val="26"/>
        </w:rPr>
        <w:t>%.</w:t>
      </w:r>
      <w:r w:rsidRPr="005B653C">
        <w:rPr>
          <w:rFonts w:ascii="Arial Narrow" w:hAnsi="Arial Narrow" w:cs="Times New Roman"/>
          <w:bCs/>
          <w:sz w:val="26"/>
          <w:szCs w:val="26"/>
        </w:rPr>
        <w:t xml:space="preserve"> </w:t>
      </w:r>
    </w:p>
    <w:p w:rsidR="0082508C" w:rsidRPr="00DA2AD3" w:rsidRDefault="0082508C" w:rsidP="0082508C">
      <w:pPr>
        <w:spacing w:after="0" w:line="216" w:lineRule="auto"/>
        <w:ind w:firstLine="284"/>
        <w:jc w:val="both"/>
        <w:rPr>
          <w:rFonts w:ascii="Arial Narrow" w:hAnsi="Arial Narrow" w:cs="Times New Roman"/>
          <w:bCs/>
          <w:sz w:val="2"/>
          <w:szCs w:val="26"/>
        </w:rPr>
      </w:pPr>
    </w:p>
    <w:p w:rsidR="0082508C" w:rsidRPr="00DA2AD3" w:rsidRDefault="0082508C" w:rsidP="0082508C">
      <w:pPr>
        <w:spacing w:after="0" w:line="240" w:lineRule="auto"/>
        <w:jc w:val="center"/>
        <w:rPr>
          <w:rFonts w:ascii="Arial Narrow" w:hAnsi="Arial Narrow" w:cs="Times New Roman"/>
          <w:b/>
          <w:bCs/>
        </w:rPr>
      </w:pPr>
      <w:r w:rsidRPr="00DA2AD3">
        <w:rPr>
          <w:rFonts w:ascii="Arial Narrow" w:hAnsi="Arial Narrow" w:cs="Times New Roman"/>
          <w:b/>
          <w:bCs/>
        </w:rPr>
        <w:t xml:space="preserve">Помесячная динамика поступления </w:t>
      </w:r>
    </w:p>
    <w:p w:rsidR="0082508C" w:rsidRPr="00DA2AD3" w:rsidRDefault="0082508C" w:rsidP="0082508C">
      <w:pPr>
        <w:spacing w:after="0" w:line="240" w:lineRule="auto"/>
        <w:jc w:val="center"/>
        <w:rPr>
          <w:rFonts w:ascii="Arial Narrow" w:hAnsi="Arial Narrow" w:cs="Times New Roman"/>
          <w:b/>
          <w:bCs/>
        </w:rPr>
      </w:pPr>
      <w:r w:rsidRPr="00DA2AD3">
        <w:rPr>
          <w:rFonts w:ascii="Arial Narrow" w:hAnsi="Arial Narrow" w:cs="Times New Roman"/>
          <w:b/>
          <w:bCs/>
        </w:rPr>
        <w:t xml:space="preserve">налога на доходы физических лиц </w:t>
      </w:r>
    </w:p>
    <w:p w:rsidR="0082508C" w:rsidRPr="00DA2AD3" w:rsidRDefault="0082508C" w:rsidP="0082508C">
      <w:pPr>
        <w:spacing w:after="0" w:line="240" w:lineRule="auto"/>
        <w:jc w:val="center"/>
        <w:rPr>
          <w:rFonts w:ascii="Arial Narrow" w:hAnsi="Arial Narrow" w:cs="Times New Roman"/>
          <w:b/>
          <w:bCs/>
        </w:rPr>
      </w:pPr>
      <w:r w:rsidRPr="00DA2AD3">
        <w:rPr>
          <w:rFonts w:ascii="Arial Narrow" w:hAnsi="Arial Narrow" w:cs="Times New Roman"/>
          <w:b/>
          <w:bCs/>
        </w:rPr>
        <w:t>в январе-июне 2017 г., млрд. рублей</w:t>
      </w:r>
    </w:p>
    <w:p w:rsidR="0082508C" w:rsidRPr="00DA2AD3" w:rsidRDefault="0082508C" w:rsidP="0082508C">
      <w:pPr>
        <w:spacing w:after="0" w:line="240" w:lineRule="auto"/>
        <w:jc w:val="center"/>
        <w:rPr>
          <w:rFonts w:ascii="Arial Narrow" w:hAnsi="Arial Narrow" w:cs="Times New Roman"/>
          <w:bCs/>
        </w:rPr>
      </w:pPr>
    </w:p>
    <w:p w:rsidR="0082508C" w:rsidRPr="00DA2AD3" w:rsidRDefault="0082508C" w:rsidP="0082508C">
      <w:pPr>
        <w:rPr>
          <w:rFonts w:ascii="Arial Narrow" w:hAnsi="Arial Narrow" w:cs="Times New Roman"/>
          <w:b/>
          <w:bCs/>
          <w:sz w:val="26"/>
          <w:szCs w:val="26"/>
        </w:rPr>
      </w:pPr>
      <w:r w:rsidRPr="00DA2AD3">
        <w:rPr>
          <w:noProof/>
          <w:lang w:eastAsia="ru-RU"/>
        </w:rPr>
        <w:drawing>
          <wp:inline distT="0" distB="0" distL="0" distR="0" wp14:anchorId="3F880F52" wp14:editId="61C0A623">
            <wp:extent cx="2924810" cy="2260539"/>
            <wp:effectExtent l="0" t="0" r="27940" b="26035"/>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DF1C12" w:rsidRDefault="00E220ED" w:rsidP="00E220ED">
      <w:pPr>
        <w:spacing w:line="240" w:lineRule="auto"/>
        <w:ind w:firstLine="284"/>
        <w:jc w:val="both"/>
        <w:rPr>
          <w:rFonts w:ascii="Arial Narrow" w:hAnsi="Arial Narrow" w:cs="Times New Roman"/>
          <w:bCs/>
          <w:sz w:val="26"/>
          <w:szCs w:val="26"/>
        </w:rPr>
      </w:pPr>
      <w:r w:rsidRPr="00E220ED">
        <w:rPr>
          <w:rFonts w:ascii="Arial Narrow" w:hAnsi="Arial Narrow" w:cs="Times New Roman"/>
          <w:b/>
          <w:bCs/>
          <w:sz w:val="26"/>
          <w:szCs w:val="26"/>
        </w:rPr>
        <w:t>Совокупная задолженность</w:t>
      </w:r>
      <w:r w:rsidRPr="00E220ED">
        <w:rPr>
          <w:rFonts w:ascii="Arial Narrow" w:hAnsi="Arial Narrow" w:cs="Times New Roman"/>
          <w:bCs/>
          <w:sz w:val="26"/>
          <w:szCs w:val="26"/>
        </w:rPr>
        <w:t xml:space="preserve"> по налогу на доходы физических лиц (включая пени и штрафы) на 01.07.2017 составила 119,3 млрд. рублей и с начала 2017 года выросла на 10,6 млрд. рублей, или на 9,8%.</w:t>
      </w:r>
    </w:p>
    <w:p w:rsidR="0082508C" w:rsidRDefault="0082508C" w:rsidP="00E220ED">
      <w:pPr>
        <w:spacing w:line="240" w:lineRule="auto"/>
        <w:ind w:firstLine="284"/>
        <w:jc w:val="both"/>
        <w:rPr>
          <w:rFonts w:ascii="Arial Narrow" w:hAnsi="Arial Narrow"/>
          <w:b/>
          <w:bCs/>
          <w:sz w:val="30"/>
          <w:szCs w:val="30"/>
        </w:rPr>
      </w:pPr>
      <w:r>
        <w:rPr>
          <w:rFonts w:ascii="Arial Narrow" w:hAnsi="Arial Narrow"/>
          <w:b/>
          <w:bCs/>
          <w:sz w:val="30"/>
          <w:szCs w:val="30"/>
        </w:rPr>
        <w:br w:type="page"/>
      </w:r>
    </w:p>
    <w:p w:rsidR="00EE5A25" w:rsidRPr="005B653C" w:rsidRDefault="00EE5A25" w:rsidP="0011430E">
      <w:pPr>
        <w:spacing w:after="0" w:line="240" w:lineRule="auto"/>
        <w:jc w:val="both"/>
        <w:rPr>
          <w:rFonts w:ascii="Arial Narrow" w:hAnsi="Arial Narrow"/>
          <w:b/>
          <w:bCs/>
          <w:sz w:val="30"/>
          <w:szCs w:val="30"/>
        </w:rPr>
      </w:pPr>
      <w:r w:rsidRPr="005B653C">
        <w:rPr>
          <w:rFonts w:ascii="Arial Narrow" w:hAnsi="Arial Narrow"/>
          <w:b/>
          <w:bCs/>
          <w:sz w:val="30"/>
          <w:szCs w:val="30"/>
        </w:rPr>
        <w:lastRenderedPageBreak/>
        <w:t>Налоги</w:t>
      </w:r>
      <w:r>
        <w:rPr>
          <w:rFonts w:ascii="Arial Narrow" w:hAnsi="Arial Narrow"/>
          <w:b/>
          <w:bCs/>
          <w:sz w:val="30"/>
          <w:szCs w:val="30"/>
        </w:rPr>
        <w:t>, уплачиваемые в связи с применением специальных налоговых режимов</w:t>
      </w:r>
      <w:r w:rsidRPr="005B653C">
        <w:rPr>
          <w:rFonts w:ascii="Arial Narrow" w:hAnsi="Arial Narrow"/>
          <w:b/>
          <w:bCs/>
          <w:sz w:val="30"/>
          <w:szCs w:val="30"/>
        </w:rPr>
        <w:t xml:space="preserve"> </w:t>
      </w:r>
    </w:p>
    <w:p w:rsidR="00EE5A25" w:rsidRPr="0011430E" w:rsidRDefault="00EE5A25" w:rsidP="0011430E">
      <w:pPr>
        <w:spacing w:after="0" w:line="240" w:lineRule="auto"/>
        <w:ind w:firstLine="709"/>
        <w:jc w:val="both"/>
        <w:rPr>
          <w:rFonts w:ascii="Arial Narrow" w:hAnsi="Arial Narrow"/>
          <w:sz w:val="26"/>
          <w:szCs w:val="26"/>
          <w:lang w:eastAsia="ru-RU"/>
        </w:rPr>
      </w:pPr>
    </w:p>
    <w:p w:rsidR="00EE5A25" w:rsidRPr="005B653C"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sz w:val="26"/>
          <w:szCs w:val="26"/>
          <w:lang w:eastAsia="ru-RU"/>
        </w:rPr>
        <w:t xml:space="preserve">Поступления </w:t>
      </w:r>
      <w:r w:rsidRPr="005B653C">
        <w:rPr>
          <w:rFonts w:ascii="Arial Narrow" w:hAnsi="Arial Narrow"/>
          <w:b/>
          <w:sz w:val="26"/>
          <w:szCs w:val="26"/>
          <w:lang w:eastAsia="ru-RU"/>
        </w:rPr>
        <w:t>налогов</w:t>
      </w:r>
      <w:r>
        <w:rPr>
          <w:rFonts w:ascii="Arial Narrow" w:hAnsi="Arial Narrow"/>
          <w:b/>
          <w:sz w:val="26"/>
          <w:szCs w:val="26"/>
          <w:lang w:eastAsia="ru-RU"/>
        </w:rPr>
        <w:t>,</w:t>
      </w:r>
      <w:r w:rsidRPr="005B653C">
        <w:rPr>
          <w:rFonts w:ascii="Arial Narrow" w:hAnsi="Arial Narrow"/>
          <w:b/>
          <w:sz w:val="26"/>
          <w:szCs w:val="26"/>
          <w:lang w:eastAsia="ru-RU"/>
        </w:rPr>
        <w:t xml:space="preserve"> </w:t>
      </w:r>
      <w:r w:rsidRPr="00A65A27">
        <w:rPr>
          <w:rFonts w:ascii="Arial Narrow" w:hAnsi="Arial Narrow"/>
          <w:b/>
          <w:sz w:val="26"/>
          <w:szCs w:val="26"/>
          <w:lang w:eastAsia="ru-RU"/>
        </w:rPr>
        <w:t>уплачиваемы</w:t>
      </w:r>
      <w:r>
        <w:rPr>
          <w:rFonts w:ascii="Arial Narrow" w:hAnsi="Arial Narrow"/>
          <w:b/>
          <w:sz w:val="26"/>
          <w:szCs w:val="26"/>
          <w:lang w:eastAsia="ru-RU"/>
        </w:rPr>
        <w:t>х</w:t>
      </w:r>
      <w:r w:rsidRPr="00A65A27">
        <w:rPr>
          <w:rFonts w:ascii="Arial Narrow" w:hAnsi="Arial Narrow"/>
          <w:b/>
          <w:sz w:val="26"/>
          <w:szCs w:val="26"/>
          <w:lang w:eastAsia="ru-RU"/>
        </w:rPr>
        <w:t xml:space="preserve"> в связи с применением специальных налоговых режимов</w:t>
      </w:r>
      <w:r>
        <w:rPr>
          <w:rFonts w:ascii="Arial Narrow" w:hAnsi="Arial Narrow"/>
          <w:b/>
          <w:sz w:val="26"/>
          <w:szCs w:val="26"/>
          <w:lang w:eastAsia="ru-RU"/>
        </w:rPr>
        <w:t>,</w:t>
      </w:r>
      <w:r w:rsidRPr="00A65A27">
        <w:rPr>
          <w:rFonts w:ascii="Arial Narrow" w:hAnsi="Arial Narrow"/>
          <w:b/>
          <w:sz w:val="26"/>
          <w:szCs w:val="26"/>
          <w:lang w:eastAsia="ru-RU"/>
        </w:rPr>
        <w:t xml:space="preserve"> </w:t>
      </w:r>
      <w:r w:rsidRPr="005B653C">
        <w:rPr>
          <w:rFonts w:ascii="Arial Narrow" w:hAnsi="Arial Narrow"/>
          <w:sz w:val="26"/>
          <w:szCs w:val="26"/>
          <w:lang w:eastAsia="ru-RU"/>
        </w:rPr>
        <w:t>в бюджетную сис</w:t>
      </w:r>
      <w:r>
        <w:rPr>
          <w:rFonts w:ascii="Arial Narrow" w:hAnsi="Arial Narrow"/>
          <w:sz w:val="26"/>
          <w:szCs w:val="26"/>
          <w:lang w:eastAsia="ru-RU"/>
        </w:rPr>
        <w:t>тему Российской Федерации в январе-июне 2017</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составили </w:t>
      </w:r>
      <w:r>
        <w:rPr>
          <w:rFonts w:ascii="Arial Narrow" w:hAnsi="Arial Narrow"/>
          <w:sz w:val="26"/>
          <w:szCs w:val="26"/>
          <w:lang w:eastAsia="ru-RU"/>
        </w:rPr>
        <w:t>226,29</w:t>
      </w:r>
      <w:r w:rsidRPr="005B653C">
        <w:rPr>
          <w:rFonts w:ascii="Arial Narrow" w:hAnsi="Arial Narrow"/>
          <w:sz w:val="26"/>
          <w:szCs w:val="26"/>
          <w:lang w:eastAsia="ru-RU"/>
        </w:rPr>
        <w:t xml:space="preserve"> млрд. рублей, что на </w:t>
      </w:r>
      <w:r>
        <w:rPr>
          <w:rFonts w:ascii="Arial Narrow" w:hAnsi="Arial Narrow"/>
          <w:sz w:val="26"/>
          <w:szCs w:val="26"/>
          <w:lang w:eastAsia="ru-RU"/>
        </w:rPr>
        <w:t>11,9</w:t>
      </w:r>
      <w:r w:rsidRPr="005B653C">
        <w:rPr>
          <w:rFonts w:ascii="Arial Narrow" w:hAnsi="Arial Narrow"/>
          <w:sz w:val="26"/>
          <w:szCs w:val="26"/>
          <w:lang w:eastAsia="ru-RU"/>
        </w:rPr>
        <w:t xml:space="preserve">% больше, чем 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6</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При этом в консолидированные бюджеты субъектов Российской Федерации поступило </w:t>
      </w:r>
      <w:r>
        <w:rPr>
          <w:rFonts w:ascii="Arial Narrow" w:hAnsi="Arial Narrow"/>
          <w:sz w:val="26"/>
          <w:szCs w:val="26"/>
          <w:lang w:eastAsia="ru-RU"/>
        </w:rPr>
        <w:t xml:space="preserve">226,28 </w:t>
      </w:r>
      <w:r w:rsidRPr="005B653C">
        <w:rPr>
          <w:rFonts w:ascii="Arial Narrow" w:hAnsi="Arial Narrow"/>
          <w:sz w:val="26"/>
          <w:szCs w:val="26"/>
          <w:lang w:eastAsia="ru-RU"/>
        </w:rPr>
        <w:t xml:space="preserve">млрд. рублей (в том числе в местные бюджеты – </w:t>
      </w:r>
      <w:r>
        <w:rPr>
          <w:rFonts w:ascii="Arial Narrow" w:hAnsi="Arial Narrow"/>
          <w:sz w:val="26"/>
          <w:szCs w:val="26"/>
          <w:lang w:eastAsia="ru-RU"/>
        </w:rPr>
        <w:t>77,58</w:t>
      </w:r>
      <w:r w:rsidRPr="005B653C">
        <w:rPr>
          <w:rFonts w:ascii="Arial Narrow" w:hAnsi="Arial Narrow"/>
          <w:sz w:val="26"/>
          <w:szCs w:val="26"/>
          <w:lang w:eastAsia="ru-RU"/>
        </w:rPr>
        <w:t xml:space="preserve"> млрд. рублей).</w:t>
      </w:r>
    </w:p>
    <w:p w:rsidR="00EE5A25"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sz w:val="26"/>
          <w:szCs w:val="26"/>
          <w:lang w:eastAsia="ru-RU"/>
        </w:rPr>
        <w:t>Рост поступлений обусловлен увеличением налоговой базы в связи с ростом общего количества налогоплательщиков, применяющих специальные налоговые режимы.</w:t>
      </w:r>
      <w:r>
        <w:rPr>
          <w:rFonts w:ascii="Arial Narrow" w:hAnsi="Arial Narrow"/>
          <w:sz w:val="26"/>
          <w:szCs w:val="26"/>
          <w:lang w:eastAsia="ru-RU"/>
        </w:rPr>
        <w:t xml:space="preserve"> </w:t>
      </w:r>
      <w:r w:rsidRPr="00FC7541">
        <w:rPr>
          <w:rFonts w:ascii="Arial Narrow" w:hAnsi="Arial Narrow"/>
          <w:sz w:val="26"/>
          <w:szCs w:val="26"/>
          <w:lang w:eastAsia="ru-RU"/>
        </w:rPr>
        <w:t>В 2016 году прирост числа организаций и ИП, применяющих спецрежимы</w:t>
      </w:r>
      <w:r w:rsidR="0019191A">
        <w:rPr>
          <w:rFonts w:ascii="Arial Narrow" w:hAnsi="Arial Narrow"/>
          <w:sz w:val="26"/>
          <w:szCs w:val="26"/>
          <w:lang w:eastAsia="ru-RU"/>
        </w:rPr>
        <w:t>,</w:t>
      </w:r>
      <w:r w:rsidRPr="00FC7541">
        <w:rPr>
          <w:rFonts w:ascii="Arial Narrow" w:hAnsi="Arial Narrow"/>
          <w:sz w:val="26"/>
          <w:szCs w:val="26"/>
          <w:lang w:eastAsia="ru-RU"/>
        </w:rPr>
        <w:t xml:space="preserve"> составил 1,2% (с 5 192 тыс. в 2015 году до 5 252 тыс.  в 2016 году)</w:t>
      </w:r>
      <w:r>
        <w:rPr>
          <w:rFonts w:ascii="Arial Narrow" w:hAnsi="Arial Narrow"/>
          <w:sz w:val="26"/>
          <w:szCs w:val="26"/>
          <w:lang w:eastAsia="ru-RU"/>
        </w:rPr>
        <w:t>.</w:t>
      </w:r>
    </w:p>
    <w:p w:rsidR="00EE5A25" w:rsidRPr="004E18A1" w:rsidRDefault="00EE5A25" w:rsidP="0011430E">
      <w:pPr>
        <w:spacing w:before="120" w:after="0" w:line="240" w:lineRule="auto"/>
        <w:jc w:val="center"/>
        <w:rPr>
          <w:rFonts w:ascii="Arial Narrow" w:hAnsi="Arial Narrow"/>
          <w:b/>
          <w:lang w:eastAsia="ru-RU"/>
        </w:rPr>
      </w:pPr>
      <w:r>
        <w:rPr>
          <w:rFonts w:ascii="Arial Narrow" w:hAnsi="Arial Narrow"/>
          <w:b/>
          <w:lang w:eastAsia="ru-RU"/>
        </w:rPr>
        <w:t xml:space="preserve">Распределение численности плательщиков налогов, уплачиваемых в связи с применением спецрежимов, </w:t>
      </w:r>
      <w:r w:rsidRPr="004E18A1">
        <w:rPr>
          <w:rFonts w:ascii="Arial Narrow" w:hAnsi="Arial Narrow"/>
          <w:b/>
          <w:lang w:eastAsia="ru-RU"/>
        </w:rPr>
        <w:t>по видам налогов</w:t>
      </w:r>
      <w:r>
        <w:rPr>
          <w:rFonts w:ascii="Arial Narrow" w:hAnsi="Arial Narrow"/>
          <w:b/>
          <w:lang w:eastAsia="ru-RU"/>
        </w:rPr>
        <w:t xml:space="preserve"> </w:t>
      </w:r>
      <w:r w:rsidRPr="004E18A1">
        <w:rPr>
          <w:rFonts w:ascii="Arial Narrow" w:hAnsi="Arial Narrow"/>
          <w:b/>
          <w:lang w:eastAsia="ru-RU"/>
        </w:rPr>
        <w:t xml:space="preserve">в </w:t>
      </w:r>
      <w:r>
        <w:rPr>
          <w:rFonts w:ascii="Arial Narrow" w:hAnsi="Arial Narrow"/>
          <w:b/>
          <w:lang w:eastAsia="ru-RU"/>
        </w:rPr>
        <w:t>2016 году</w:t>
      </w:r>
    </w:p>
    <w:p w:rsidR="00EE5A25" w:rsidRDefault="00EE5A25" w:rsidP="0011430E">
      <w:pPr>
        <w:spacing w:after="0" w:line="240" w:lineRule="auto"/>
        <w:ind w:firstLine="284"/>
        <w:jc w:val="both"/>
        <w:rPr>
          <w:rFonts w:ascii="Times New Roman" w:hAnsi="Times New Roman"/>
          <w:sz w:val="32"/>
          <w:szCs w:val="32"/>
        </w:rPr>
      </w:pPr>
      <w:r w:rsidRPr="003A40FC">
        <w:rPr>
          <w:rFonts w:ascii="Arial Narrow" w:hAnsi="Arial Narrow"/>
          <w:noProof/>
          <w:sz w:val="26"/>
          <w:szCs w:val="26"/>
          <w:lang w:eastAsia="ru-RU"/>
        </w:rPr>
        <mc:AlternateContent>
          <mc:Choice Requires="wps">
            <w:drawing>
              <wp:anchor distT="45720" distB="45720" distL="114300" distR="114300" simplePos="0" relativeHeight="251772928" behindDoc="0" locked="0" layoutInCell="1" allowOverlap="1" wp14:anchorId="6C8321D2" wp14:editId="7DB57723">
                <wp:simplePos x="0" y="0"/>
                <wp:positionH relativeFrom="column">
                  <wp:posOffset>217694</wp:posOffset>
                </wp:positionH>
                <wp:positionV relativeFrom="paragraph">
                  <wp:posOffset>131279</wp:posOffset>
                </wp:positionV>
                <wp:extent cx="485030" cy="294198"/>
                <wp:effectExtent l="0" t="0" r="0" b="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030" cy="294198"/>
                        </a:xfrm>
                        <a:prstGeom prst="rect">
                          <a:avLst/>
                        </a:prstGeom>
                        <a:noFill/>
                        <a:ln w="9525">
                          <a:noFill/>
                          <a:miter lim="800000"/>
                          <a:headEnd/>
                          <a:tailEnd/>
                        </a:ln>
                      </wps:spPr>
                      <wps:txbx>
                        <w:txbxContent>
                          <w:p w:rsidR="00285F14" w:rsidRPr="00B3187B" w:rsidRDefault="00285F14" w:rsidP="00EE5A25">
                            <w:pPr>
                              <w:contextualSpacing/>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Pr>
                                <w:rFonts w:ascii="Arial Narrow" w:hAnsi="Arial Narrow"/>
                                <w:b/>
                                <w:i/>
                                <w:color w:val="E36C0A" w:themeColor="accent6" w:themeShade="BF"/>
                                <w:sz w:val="2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321D2" id="Надпись 2" o:spid="_x0000_s1057" type="#_x0000_t202" style="position:absolute;left:0;text-align:left;margin-left:17.15pt;margin-top:10.35pt;width:38.2pt;height:23.15pt;z-index:251772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" filled="f" stroked="f">
                <v:textbox>
                  <w:txbxContent>
                    <w:p w:rsidR="00285F14" w:rsidRPr="00B3187B" w:rsidRDefault="00285F14" w:rsidP="00EE5A25">
                      <w:pPr>
                        <w:contextualSpacing/>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Pr>
                          <w:rFonts w:ascii="Arial Narrow" w:hAnsi="Arial Narrow"/>
                          <w:b/>
                          <w:i/>
                          <w:color w:val="E36C0A" w:themeColor="accent6" w:themeShade="BF"/>
                          <w:sz w:val="24"/>
                        </w:rPr>
                        <w:t>2%</w:t>
                      </w:r>
                    </w:p>
                  </w:txbxContent>
                </v:textbox>
              </v:shape>
            </w:pict>
          </mc:Fallback>
        </mc:AlternateContent>
      </w:r>
    </w:p>
    <w:p w:rsidR="00EE5A25" w:rsidRDefault="0019191A" w:rsidP="0011430E">
      <w:pPr>
        <w:spacing w:after="0" w:line="240" w:lineRule="auto"/>
        <w:jc w:val="both"/>
        <w:rPr>
          <w:rFonts w:ascii="Times New Roman" w:hAnsi="Times New Roman"/>
          <w:sz w:val="32"/>
          <w:szCs w:val="32"/>
        </w:rPr>
      </w:pPr>
      <w:r w:rsidRPr="003A40FC">
        <w:rPr>
          <w:rFonts w:ascii="Arial Narrow" w:hAnsi="Arial Narrow"/>
          <w:noProof/>
          <w:sz w:val="26"/>
          <w:szCs w:val="26"/>
          <w:lang w:eastAsia="ru-RU"/>
        </w:rPr>
        <mc:AlternateContent>
          <mc:Choice Requires="wps">
            <w:drawing>
              <wp:anchor distT="45720" distB="45720" distL="114300" distR="114300" simplePos="0" relativeHeight="251773952" behindDoc="0" locked="0" layoutInCell="1" allowOverlap="1" wp14:anchorId="35A871AD" wp14:editId="1A1DCC59">
                <wp:simplePos x="0" y="0"/>
                <wp:positionH relativeFrom="column">
                  <wp:posOffset>875797</wp:posOffset>
                </wp:positionH>
                <wp:positionV relativeFrom="paragraph">
                  <wp:posOffset>210628</wp:posOffset>
                </wp:positionV>
                <wp:extent cx="518843" cy="294005"/>
                <wp:effectExtent l="0" t="0" r="0" b="0"/>
                <wp:wrapNone/>
                <wp:docPr id="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843" cy="294005"/>
                        </a:xfrm>
                        <a:prstGeom prst="rect">
                          <a:avLst/>
                        </a:prstGeom>
                        <a:noFill/>
                        <a:ln w="9525">
                          <a:noFill/>
                          <a:miter lim="800000"/>
                          <a:headEnd/>
                          <a:tailEnd/>
                        </a:ln>
                      </wps:spPr>
                      <wps:txbx>
                        <w:txbxContent>
                          <w:p w:rsidR="00285F14" w:rsidRPr="00B3187B" w:rsidRDefault="00285F14" w:rsidP="00EE5A25">
                            <w:pPr>
                              <w:contextualSpacing/>
                              <w:rPr>
                                <w:rFonts w:ascii="Arial Narrow" w:hAnsi="Arial Narrow"/>
                                <w:b/>
                                <w:i/>
                                <w:color w:val="E36C0A" w:themeColor="accent6" w:themeShade="BF"/>
                                <w:sz w:val="24"/>
                              </w:rPr>
                            </w:pPr>
                            <w:r>
                              <w:rPr>
                                <w:rFonts w:ascii="Arial Narrow" w:hAnsi="Arial Narrow"/>
                                <w:b/>
                                <w:i/>
                                <w:color w:val="E36C0A" w:themeColor="accent6" w:themeShade="BF"/>
                                <w:sz w:val="24"/>
                              </w:rPr>
                              <w:t>-2,9%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A871AD" id="_x0000_s1058" type="#_x0000_t202" style="position:absolute;left:0;text-align:left;margin-left:68.95pt;margin-top:16.6pt;width:40.85pt;height:23.1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" filled="f" stroked="f">
                <v:textbox>
                  <w:txbxContent>
                    <w:p w:rsidR="00285F14" w:rsidRPr="00B3187B" w:rsidRDefault="00285F14" w:rsidP="00EE5A25">
                      <w:pPr>
                        <w:contextualSpacing/>
                        <w:rPr>
                          <w:rFonts w:ascii="Arial Narrow" w:hAnsi="Arial Narrow"/>
                          <w:b/>
                          <w:i/>
                          <w:color w:val="E36C0A" w:themeColor="accent6" w:themeShade="BF"/>
                          <w:sz w:val="24"/>
                        </w:rPr>
                      </w:pPr>
                      <w:r>
                        <w:rPr>
                          <w:rFonts w:ascii="Arial Narrow" w:hAnsi="Arial Narrow"/>
                          <w:b/>
                          <w:i/>
                          <w:color w:val="E36C0A" w:themeColor="accent6" w:themeShade="BF"/>
                          <w:sz w:val="24"/>
                        </w:rPr>
                        <w:t>-2,9%</w:t>
                      </w:r>
                    </w:p>
                  </w:txbxContent>
                </v:textbox>
              </v:shape>
            </w:pict>
          </mc:Fallback>
        </mc:AlternateContent>
      </w:r>
      <w:r w:rsidRPr="003A40FC">
        <w:rPr>
          <w:rFonts w:ascii="Arial Narrow" w:hAnsi="Arial Narrow"/>
          <w:noProof/>
          <w:sz w:val="26"/>
          <w:szCs w:val="26"/>
          <w:lang w:eastAsia="ru-RU"/>
        </w:rPr>
        <mc:AlternateContent>
          <mc:Choice Requires="wps">
            <w:drawing>
              <wp:anchor distT="45720" distB="45720" distL="114300" distR="114300" simplePos="0" relativeHeight="251774976" behindDoc="0" locked="0" layoutInCell="1" allowOverlap="1" wp14:anchorId="0435254A" wp14:editId="05E428C8">
                <wp:simplePos x="0" y="0"/>
                <wp:positionH relativeFrom="column">
                  <wp:posOffset>1548130</wp:posOffset>
                </wp:positionH>
                <wp:positionV relativeFrom="paragraph">
                  <wp:posOffset>874395</wp:posOffset>
                </wp:positionV>
                <wp:extent cx="560705" cy="294005"/>
                <wp:effectExtent l="0" t="0" r="0" b="0"/>
                <wp:wrapNone/>
                <wp:docPr id="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294005"/>
                        </a:xfrm>
                        <a:prstGeom prst="rect">
                          <a:avLst/>
                        </a:prstGeom>
                        <a:noFill/>
                        <a:ln w="9525">
                          <a:noFill/>
                          <a:miter lim="800000"/>
                          <a:headEnd/>
                          <a:tailEnd/>
                        </a:ln>
                      </wps:spPr>
                      <wps:txbx>
                        <w:txbxContent>
                          <w:p w:rsidR="00285F14" w:rsidRPr="00797002" w:rsidRDefault="00285F14" w:rsidP="00EE5A25">
                            <w:pPr>
                              <w:contextualSpacing/>
                              <w:rPr>
                                <w:rFonts w:ascii="Arial Narrow" w:hAnsi="Arial Narrow"/>
                                <w:b/>
                                <w:i/>
                                <w:color w:val="595959" w:themeColor="text1" w:themeTint="A6"/>
                                <w:sz w:val="24"/>
                              </w:rPr>
                            </w:pPr>
                            <w:r>
                              <w:rPr>
                                <w:rFonts w:ascii="Arial Narrow" w:hAnsi="Arial Narrow"/>
                                <w:b/>
                                <w:i/>
                                <w:color w:val="595959" w:themeColor="text1" w:themeTint="A6"/>
                                <w:sz w:val="24"/>
                              </w:rPr>
                              <w:t>+1,4</w:t>
                            </w:r>
                            <w:r w:rsidRPr="00797002">
                              <w:rPr>
                                <w:rFonts w:ascii="Arial Narrow" w:hAnsi="Arial Narrow"/>
                                <w:b/>
                                <w:i/>
                                <w:color w:val="595959" w:themeColor="text1" w:themeTint="A6"/>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5254A" id="_x0000_s1059" type="#_x0000_t202" style="position:absolute;left:0;text-align:left;margin-left:121.9pt;margin-top:68.85pt;width:44.15pt;height:23.1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" filled="f" stroked="f">
                <v:textbox>
                  <w:txbxContent>
                    <w:p w:rsidR="00285F14" w:rsidRPr="00797002" w:rsidRDefault="00285F14" w:rsidP="00EE5A25">
                      <w:pPr>
                        <w:contextualSpacing/>
                        <w:rPr>
                          <w:rFonts w:ascii="Arial Narrow" w:hAnsi="Arial Narrow"/>
                          <w:b/>
                          <w:i/>
                          <w:color w:val="595959" w:themeColor="text1" w:themeTint="A6"/>
                          <w:sz w:val="24"/>
                        </w:rPr>
                      </w:pPr>
                      <w:r>
                        <w:rPr>
                          <w:rFonts w:ascii="Arial Narrow" w:hAnsi="Arial Narrow"/>
                          <w:b/>
                          <w:i/>
                          <w:color w:val="595959" w:themeColor="text1" w:themeTint="A6"/>
                          <w:sz w:val="24"/>
                        </w:rPr>
                        <w:t>+1,4</w:t>
                      </w:r>
                      <w:r w:rsidRPr="00797002">
                        <w:rPr>
                          <w:rFonts w:ascii="Arial Narrow" w:hAnsi="Arial Narrow"/>
                          <w:b/>
                          <w:i/>
                          <w:color w:val="595959" w:themeColor="text1" w:themeTint="A6"/>
                          <w:sz w:val="24"/>
                        </w:rPr>
                        <w:t>%</w:t>
                      </w:r>
                    </w:p>
                  </w:txbxContent>
                </v:textbox>
              </v:shape>
            </w:pict>
          </mc:Fallback>
        </mc:AlternateContent>
      </w:r>
      <w:r w:rsidR="00EE5A25">
        <w:rPr>
          <w:rFonts w:ascii="Arial Narrow" w:hAnsi="Arial Narrow"/>
          <w:noProof/>
          <w:sz w:val="26"/>
          <w:szCs w:val="26"/>
          <w:lang w:eastAsia="ru-RU"/>
        </w:rPr>
        <mc:AlternateContent>
          <mc:Choice Requires="wpg">
            <w:drawing>
              <wp:anchor distT="0" distB="0" distL="114300" distR="114300" simplePos="0" relativeHeight="251776000" behindDoc="0" locked="0" layoutInCell="1" allowOverlap="1" wp14:anchorId="1CFD2A2B" wp14:editId="37477F39">
                <wp:simplePos x="0" y="0"/>
                <wp:positionH relativeFrom="column">
                  <wp:posOffset>2109948</wp:posOffset>
                </wp:positionH>
                <wp:positionV relativeFrom="paragraph">
                  <wp:posOffset>782569</wp:posOffset>
                </wp:positionV>
                <wp:extent cx="938254" cy="445080"/>
                <wp:effectExtent l="0" t="38100" r="0" b="0"/>
                <wp:wrapNone/>
                <wp:docPr id="31" name="Группа 31"/>
                <wp:cNvGraphicFramePr/>
                <a:graphic xmlns:a="http://schemas.openxmlformats.org/drawingml/2006/main">
                  <a:graphicData uri="http://schemas.microsoft.com/office/word/2010/wordprocessingGroup">
                    <wpg:wgp>
                      <wpg:cNvGrpSpPr/>
                      <wpg:grpSpPr>
                        <a:xfrm>
                          <a:off x="0" y="0"/>
                          <a:ext cx="938254" cy="445080"/>
                          <a:chOff x="0" y="0"/>
                          <a:chExt cx="938254" cy="445080"/>
                        </a:xfrm>
                      </wpg:grpSpPr>
                      <wps:wsp>
                        <wps:cNvPr id="32" name="Надпись 2"/>
                        <wps:cNvSpPr txBox="1">
                          <a:spLocks noChangeArrowheads="1"/>
                        </wps:cNvSpPr>
                        <wps:spPr bwMode="auto">
                          <a:xfrm>
                            <a:off x="0" y="47708"/>
                            <a:ext cx="938254" cy="397372"/>
                          </a:xfrm>
                          <a:prstGeom prst="rect">
                            <a:avLst/>
                          </a:prstGeom>
                          <a:noFill/>
                          <a:ln w="9525">
                            <a:noFill/>
                            <a:miter lim="800000"/>
                            <a:headEnd/>
                            <a:tailEnd/>
                          </a:ln>
                        </wps:spPr>
                        <wps:txbx>
                          <w:txbxContent>
                            <w:p w:rsidR="00285F14" w:rsidRPr="00B3187B" w:rsidRDefault="00285F14" w:rsidP="00EE5A25">
                              <w:pPr>
                                <w:spacing w:line="192" w:lineRule="auto"/>
                                <w:contextualSpacing/>
                                <w:jc w:val="center"/>
                                <w:rPr>
                                  <w:rFonts w:ascii="Arial Narrow" w:hAnsi="Arial Narrow"/>
                                  <w:b/>
                                  <w:i/>
                                  <w:color w:val="E36C0A" w:themeColor="accent6" w:themeShade="BF"/>
                                  <w:sz w:val="24"/>
                                </w:rPr>
                              </w:pPr>
                              <w:r>
                                <w:rPr>
                                  <w:rFonts w:ascii="Arial Narrow" w:hAnsi="Arial Narrow"/>
                                  <w:b/>
                                  <w:i/>
                                  <w:color w:val="E36C0A" w:themeColor="accent6" w:themeShade="BF"/>
                                  <w:sz w:val="24"/>
                                </w:rPr>
                                <w:t>в 1,3 раза</w:t>
                              </w:r>
                            </w:p>
                          </w:txbxContent>
                        </wps:txbx>
                        <wps:bodyPr rot="0" vert="horz" wrap="square" lIns="91440" tIns="45720" rIns="91440" bIns="45720" anchor="t" anchorCtr="0">
                          <a:noAutofit/>
                        </wps:bodyPr>
                      </wps:wsp>
                      <wps:wsp>
                        <wps:cNvPr id="36" name="Прямая со стрелкой 36"/>
                        <wps:cNvCnPr/>
                        <wps:spPr>
                          <a:xfrm flipV="1">
                            <a:off x="119269" y="0"/>
                            <a:ext cx="0" cy="278296"/>
                          </a:xfrm>
                          <a:prstGeom prst="straightConnector1">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CFD2A2B" id="Группа 31" o:spid="_x0000_s1060" style="position:absolute;left:0;text-align:left;margin-left:166.15pt;margin-top:61.6pt;width:73.9pt;height:35.05pt;z-index:251776000" coordsize="9382,4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">
                <v:shape id="_x0000_s1061" type="#_x0000_t202" style="position:absolute;top:477;width:9382;height:39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rsidR="00285F14" w:rsidRPr="00B3187B" w:rsidRDefault="00285F14" w:rsidP="00EE5A25">
                        <w:pPr>
                          <w:spacing w:line="192" w:lineRule="auto"/>
                          <w:contextualSpacing/>
                          <w:jc w:val="center"/>
                          <w:rPr>
                            <w:rFonts w:ascii="Arial Narrow" w:hAnsi="Arial Narrow"/>
                            <w:b/>
                            <w:i/>
                            <w:color w:val="E36C0A" w:themeColor="accent6" w:themeShade="BF"/>
                            <w:sz w:val="24"/>
                          </w:rPr>
                        </w:pPr>
                        <w:r>
                          <w:rPr>
                            <w:rFonts w:ascii="Arial Narrow" w:hAnsi="Arial Narrow"/>
                            <w:b/>
                            <w:i/>
                            <w:color w:val="E36C0A" w:themeColor="accent6" w:themeShade="BF"/>
                            <w:sz w:val="24"/>
                          </w:rPr>
                          <w:t>в 1,3 раза</w:t>
                        </w:r>
                      </w:p>
                    </w:txbxContent>
                  </v:textbox>
                </v:shape>
                <v:shapetype id="_x0000_t32" coordsize="21600,21600" o:spt="32" o:oned="t" path="m,l21600,21600e" filled="f">
                  <v:path arrowok="t" fillok="f" o:connecttype="none"/>
                  <o:lock v:ext="edit" shapetype="t"/>
                </v:shapetype>
                <v:shape id="Прямая со стрелкой 36" o:spid="_x0000_s1062" type="#_x0000_t32" style="position:absolute;left:1192;width:0;height:2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IIv8QAAADbAAAADwAAAGRycy9kb3ducmV2LnhtbESPwWrDMBBE74H+g9hCb7HcBIxxo4Q2&#10;UBqSU11felusjWVqrYykJE6+PioUehxm5g2z2kx2EGfyoXes4DnLQRC3TvfcKWi+3ucliBCRNQ6O&#10;ScGVAmzWD7MVVtpd+JPOdexEgnCoUIGJcaykDK0hiyFzI3Hyjs5bjEn6TmqPlwS3g1zkeSEt9pwW&#10;DI60NdT+1Cer4Dgebkt7+9juS/8dWU9vu6Y2Sj09Tq8vICJN8T/8195pBcsCfr+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sgi/xAAAANsAAAAPAAAAAAAAAAAA&#10;AAAAAKECAABkcnMvZG93bnJldi54bWxQSwUGAAAAAAQABAD5AAAAkgMAAAAA&#10;" strokecolor="#e36c0a [2409]">
                  <v:stroke endarrow="block"/>
                </v:shape>
              </v:group>
            </w:pict>
          </mc:Fallback>
        </mc:AlternateContent>
      </w:r>
      <w:r w:rsidR="00EE5A25">
        <w:rPr>
          <w:rFonts w:ascii="Times New Roman" w:hAnsi="Times New Roman"/>
          <w:noProof/>
          <w:sz w:val="32"/>
          <w:szCs w:val="32"/>
          <w:lang w:eastAsia="ru-RU"/>
        </w:rPr>
        <w:drawing>
          <wp:inline distT="0" distB="0" distL="0" distR="0" wp14:anchorId="4CE8921C" wp14:editId="113A254D">
            <wp:extent cx="2924810" cy="1706245"/>
            <wp:effectExtent l="0" t="0" r="8890" b="825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EE5A25" w:rsidRDefault="00EE5A25" w:rsidP="0011430E">
      <w:pPr>
        <w:spacing w:after="0" w:line="240" w:lineRule="auto"/>
        <w:ind w:firstLine="284"/>
        <w:jc w:val="both"/>
        <w:rPr>
          <w:rFonts w:ascii="Arial Narrow" w:hAnsi="Arial Narrow"/>
          <w:sz w:val="26"/>
          <w:szCs w:val="26"/>
          <w:lang w:eastAsia="ru-RU"/>
        </w:rPr>
      </w:pPr>
    </w:p>
    <w:p w:rsidR="00EE5A25" w:rsidRDefault="00EE5A25" w:rsidP="0011430E">
      <w:pPr>
        <w:spacing w:after="0" w:line="240" w:lineRule="auto"/>
        <w:ind w:firstLine="284"/>
        <w:jc w:val="both"/>
        <w:rPr>
          <w:rFonts w:ascii="Arial Narrow" w:hAnsi="Arial Narrow"/>
          <w:sz w:val="26"/>
          <w:szCs w:val="26"/>
          <w:lang w:eastAsia="ru-RU"/>
        </w:rPr>
      </w:pPr>
      <w:r>
        <w:rPr>
          <w:rFonts w:ascii="Arial Narrow" w:hAnsi="Arial Narrow"/>
          <w:sz w:val="26"/>
          <w:szCs w:val="26"/>
          <w:lang w:eastAsia="ru-RU"/>
        </w:rPr>
        <w:t xml:space="preserve">В общем объеме поступлений администрируемых Службой доходов в бюджетную систему Российской Федерации в январе-июне 2017 года </w:t>
      </w:r>
      <w:r w:rsidRPr="00296929">
        <w:rPr>
          <w:rFonts w:ascii="Arial Narrow" w:hAnsi="Arial Narrow"/>
          <w:sz w:val="26"/>
          <w:szCs w:val="26"/>
          <w:lang w:eastAsia="ru-RU"/>
        </w:rPr>
        <w:t>на</w:t>
      </w:r>
      <w:r>
        <w:rPr>
          <w:rFonts w:ascii="Arial Narrow" w:hAnsi="Arial Narrow"/>
          <w:sz w:val="26"/>
          <w:szCs w:val="26"/>
          <w:lang w:eastAsia="ru-RU"/>
        </w:rPr>
        <w:t>логи на совокупный доход составили</w:t>
      </w:r>
      <w:r w:rsidRPr="00296929">
        <w:rPr>
          <w:rFonts w:ascii="Arial Narrow" w:hAnsi="Arial Narrow"/>
          <w:sz w:val="26"/>
          <w:szCs w:val="26"/>
          <w:lang w:eastAsia="ru-RU"/>
        </w:rPr>
        <w:t xml:space="preserve"> 2,</w:t>
      </w:r>
      <w:r>
        <w:rPr>
          <w:rFonts w:ascii="Arial Narrow" w:hAnsi="Arial Narrow"/>
          <w:sz w:val="26"/>
          <w:szCs w:val="26"/>
          <w:lang w:eastAsia="ru-RU"/>
        </w:rPr>
        <w:t>7</w:t>
      </w:r>
      <w:r w:rsidRPr="00296929">
        <w:rPr>
          <w:rFonts w:ascii="Arial Narrow" w:hAnsi="Arial Narrow"/>
          <w:sz w:val="26"/>
          <w:szCs w:val="26"/>
          <w:lang w:eastAsia="ru-RU"/>
        </w:rPr>
        <w:t>% и относительно января-</w:t>
      </w:r>
      <w:r>
        <w:rPr>
          <w:rFonts w:ascii="Arial Narrow" w:hAnsi="Arial Narrow"/>
          <w:sz w:val="26"/>
          <w:szCs w:val="26"/>
          <w:lang w:eastAsia="ru-RU"/>
        </w:rPr>
        <w:t>июня</w:t>
      </w:r>
      <w:r w:rsidRPr="00296929">
        <w:rPr>
          <w:rFonts w:ascii="Arial Narrow" w:hAnsi="Arial Narrow"/>
          <w:sz w:val="26"/>
          <w:szCs w:val="26"/>
          <w:lang w:eastAsia="ru-RU"/>
        </w:rPr>
        <w:t xml:space="preserve"> 2016 года эта доля </w:t>
      </w:r>
      <w:r>
        <w:rPr>
          <w:rFonts w:ascii="Arial Narrow" w:hAnsi="Arial Narrow"/>
          <w:sz w:val="26"/>
          <w:szCs w:val="26"/>
          <w:lang w:eastAsia="ru-RU"/>
        </w:rPr>
        <w:t>снизилась на 0,2 процентного пункта.</w:t>
      </w:r>
    </w:p>
    <w:p w:rsidR="00EE5A25" w:rsidRPr="005B653C"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b/>
          <w:sz w:val="26"/>
          <w:szCs w:val="26"/>
          <w:lang w:eastAsia="ru-RU"/>
        </w:rPr>
        <w:t>Поступления единого налога, взимаемого в связи с применением упрощенной системы налогообложения</w:t>
      </w:r>
      <w:r w:rsidRPr="005B653C">
        <w:rPr>
          <w:rFonts w:ascii="Arial Narrow" w:hAnsi="Arial Narrow"/>
          <w:sz w:val="26"/>
          <w:szCs w:val="26"/>
          <w:lang w:eastAsia="ru-RU"/>
        </w:rPr>
        <w:t xml:space="preserve">, 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7</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составили </w:t>
      </w:r>
      <w:r>
        <w:rPr>
          <w:rFonts w:ascii="Arial Narrow" w:hAnsi="Arial Narrow"/>
          <w:sz w:val="26"/>
          <w:szCs w:val="26"/>
          <w:lang w:eastAsia="ru-RU"/>
        </w:rPr>
        <w:t>178,31</w:t>
      </w:r>
      <w:r w:rsidRPr="005B653C">
        <w:rPr>
          <w:rFonts w:ascii="Arial Narrow" w:hAnsi="Arial Narrow"/>
          <w:sz w:val="26"/>
          <w:szCs w:val="26"/>
          <w:lang w:eastAsia="ru-RU"/>
        </w:rPr>
        <w:t xml:space="preserve"> млрд. рублей, что на </w:t>
      </w:r>
      <w:r>
        <w:rPr>
          <w:rFonts w:ascii="Arial Narrow" w:hAnsi="Arial Narrow"/>
          <w:sz w:val="26"/>
          <w:szCs w:val="26"/>
          <w:lang w:eastAsia="ru-RU"/>
        </w:rPr>
        <w:t>15,</w:t>
      </w:r>
      <w:r w:rsidR="0011430E">
        <w:rPr>
          <w:rFonts w:ascii="Arial Narrow" w:hAnsi="Arial Narrow"/>
          <w:sz w:val="26"/>
          <w:szCs w:val="26"/>
          <w:lang w:eastAsia="ru-RU"/>
        </w:rPr>
        <w:t>4</w:t>
      </w:r>
      <w:r w:rsidRPr="005B653C">
        <w:rPr>
          <w:rFonts w:ascii="Arial Narrow" w:hAnsi="Arial Narrow"/>
          <w:sz w:val="26"/>
          <w:szCs w:val="26"/>
          <w:lang w:eastAsia="ru-RU"/>
        </w:rPr>
        <w:t xml:space="preserve">% больше, чем 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6</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Из общей суммы поступлений </w:t>
      </w:r>
      <w:r>
        <w:rPr>
          <w:rFonts w:ascii="Arial Narrow" w:hAnsi="Arial Narrow"/>
          <w:sz w:val="26"/>
          <w:szCs w:val="26"/>
          <w:lang w:eastAsia="ru-RU"/>
        </w:rPr>
        <w:t>178,31</w:t>
      </w:r>
      <w:r w:rsidRPr="005B653C">
        <w:rPr>
          <w:rFonts w:ascii="Arial Narrow" w:hAnsi="Arial Narrow"/>
          <w:sz w:val="26"/>
          <w:szCs w:val="26"/>
          <w:lang w:eastAsia="ru-RU"/>
        </w:rPr>
        <w:t xml:space="preserve"> млрд. рублей перечислены в консолидированные бюджеты субъектов Российской Федерации (из них </w:t>
      </w:r>
      <w:r>
        <w:rPr>
          <w:rFonts w:ascii="Arial Narrow" w:hAnsi="Arial Narrow"/>
          <w:sz w:val="26"/>
          <w:szCs w:val="26"/>
          <w:lang w:eastAsia="ru-RU"/>
        </w:rPr>
        <w:t>31,80</w:t>
      </w:r>
      <w:r w:rsidRPr="005B653C">
        <w:rPr>
          <w:rFonts w:ascii="Arial Narrow" w:hAnsi="Arial Narrow"/>
          <w:sz w:val="26"/>
          <w:szCs w:val="26"/>
          <w:lang w:eastAsia="ru-RU"/>
        </w:rPr>
        <w:t xml:space="preserve"> млрд. рублей – в местные бюджеты).</w:t>
      </w:r>
    </w:p>
    <w:p w:rsidR="00EE5A25" w:rsidRPr="005B653C"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b/>
          <w:sz w:val="26"/>
          <w:szCs w:val="26"/>
          <w:lang w:eastAsia="ru-RU"/>
        </w:rPr>
        <w:t xml:space="preserve">Поступления единого налога на вмененный доход для отдельных видов деятельности </w:t>
      </w:r>
      <w:r w:rsidRPr="005B653C">
        <w:rPr>
          <w:rFonts w:ascii="Arial Narrow" w:hAnsi="Arial Narrow"/>
          <w:sz w:val="26"/>
          <w:szCs w:val="26"/>
          <w:lang w:eastAsia="ru-RU"/>
        </w:rPr>
        <w:t xml:space="preserve">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7</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составили </w:t>
      </w:r>
      <w:r>
        <w:rPr>
          <w:rFonts w:ascii="Arial Narrow" w:hAnsi="Arial Narrow"/>
          <w:sz w:val="26"/>
          <w:szCs w:val="26"/>
          <w:lang w:eastAsia="ru-RU"/>
        </w:rPr>
        <w:t>34,85</w:t>
      </w:r>
      <w:r w:rsidRPr="005B653C">
        <w:rPr>
          <w:rFonts w:ascii="Arial Narrow" w:hAnsi="Arial Narrow"/>
          <w:sz w:val="26"/>
          <w:szCs w:val="26"/>
          <w:lang w:eastAsia="ru-RU"/>
        </w:rPr>
        <w:t xml:space="preserve"> млрд. рублей, что на </w:t>
      </w:r>
      <w:r>
        <w:rPr>
          <w:rFonts w:ascii="Arial Narrow" w:hAnsi="Arial Narrow"/>
          <w:sz w:val="26"/>
          <w:szCs w:val="26"/>
          <w:lang w:eastAsia="ru-RU"/>
        </w:rPr>
        <w:t>5,</w:t>
      </w:r>
      <w:r w:rsidR="00A15665">
        <w:rPr>
          <w:rFonts w:ascii="Arial Narrow" w:hAnsi="Arial Narrow"/>
          <w:sz w:val="26"/>
          <w:szCs w:val="26"/>
          <w:lang w:eastAsia="ru-RU"/>
        </w:rPr>
        <w:t>5</w:t>
      </w:r>
      <w:r w:rsidRPr="005B653C">
        <w:rPr>
          <w:rFonts w:ascii="Arial Narrow" w:hAnsi="Arial Narrow"/>
          <w:sz w:val="26"/>
          <w:szCs w:val="26"/>
          <w:lang w:eastAsia="ru-RU"/>
        </w:rPr>
        <w:t xml:space="preserve">% меньше поступлений </w:t>
      </w:r>
      <w:r>
        <w:rPr>
          <w:rFonts w:ascii="Arial Narrow" w:hAnsi="Arial Narrow"/>
          <w:sz w:val="26"/>
          <w:szCs w:val="26"/>
          <w:lang w:eastAsia="ru-RU"/>
        </w:rPr>
        <w:t xml:space="preserve">января-июня </w:t>
      </w:r>
      <w:r w:rsidRPr="005B653C">
        <w:rPr>
          <w:rFonts w:ascii="Arial Narrow" w:hAnsi="Arial Narrow"/>
          <w:sz w:val="26"/>
          <w:szCs w:val="26"/>
          <w:lang w:eastAsia="ru-RU"/>
        </w:rPr>
        <w:t>201</w:t>
      </w:r>
      <w:r>
        <w:rPr>
          <w:rFonts w:ascii="Arial Narrow" w:hAnsi="Arial Narrow"/>
          <w:sz w:val="26"/>
          <w:szCs w:val="26"/>
          <w:lang w:eastAsia="ru-RU"/>
        </w:rPr>
        <w:t>6</w:t>
      </w:r>
      <w:r w:rsidRPr="005B653C">
        <w:rPr>
          <w:rFonts w:ascii="Arial Narrow" w:hAnsi="Arial Narrow"/>
          <w:sz w:val="26"/>
          <w:szCs w:val="26"/>
          <w:lang w:eastAsia="ru-RU"/>
        </w:rPr>
        <w:t xml:space="preserve"> года. Из них в консолидированные бюджеты субъектов Российской Федерации поступило </w:t>
      </w:r>
      <w:r>
        <w:rPr>
          <w:rFonts w:ascii="Arial Narrow" w:hAnsi="Arial Narrow"/>
          <w:sz w:val="26"/>
          <w:szCs w:val="26"/>
          <w:lang w:eastAsia="ru-RU"/>
        </w:rPr>
        <w:t>34,84</w:t>
      </w:r>
      <w:r w:rsidRPr="005B653C">
        <w:rPr>
          <w:rFonts w:ascii="Arial Narrow" w:hAnsi="Arial Narrow"/>
          <w:sz w:val="26"/>
          <w:szCs w:val="26"/>
          <w:lang w:eastAsia="ru-RU"/>
        </w:rPr>
        <w:t xml:space="preserve"> млрд. рублей (в том числе в доходы местных бюджетов – </w:t>
      </w:r>
      <w:r>
        <w:rPr>
          <w:rFonts w:ascii="Arial Narrow" w:hAnsi="Arial Narrow"/>
          <w:sz w:val="26"/>
          <w:szCs w:val="26"/>
          <w:lang w:eastAsia="ru-RU"/>
        </w:rPr>
        <w:t>34,79</w:t>
      </w:r>
      <w:r w:rsidRPr="005B653C">
        <w:rPr>
          <w:rFonts w:ascii="Arial Narrow" w:hAnsi="Arial Narrow"/>
          <w:sz w:val="26"/>
          <w:szCs w:val="26"/>
          <w:lang w:eastAsia="ru-RU"/>
        </w:rPr>
        <w:t xml:space="preserve"> млрд. рублей). Снижение поступлений единого налога на вмененный доход обусловлено </w:t>
      </w:r>
      <w:r>
        <w:rPr>
          <w:rFonts w:ascii="Arial Narrow" w:hAnsi="Arial Narrow"/>
          <w:sz w:val="26"/>
          <w:szCs w:val="26"/>
          <w:lang w:eastAsia="ru-RU"/>
        </w:rPr>
        <w:t xml:space="preserve">сохранением тенденции </w:t>
      </w:r>
      <w:r w:rsidRPr="005B653C">
        <w:rPr>
          <w:rFonts w:ascii="Arial Narrow" w:hAnsi="Arial Narrow"/>
          <w:sz w:val="26"/>
          <w:szCs w:val="26"/>
          <w:lang w:eastAsia="ru-RU"/>
        </w:rPr>
        <w:t>снижени</w:t>
      </w:r>
      <w:r>
        <w:rPr>
          <w:rFonts w:ascii="Arial Narrow" w:hAnsi="Arial Narrow"/>
          <w:sz w:val="26"/>
          <w:szCs w:val="26"/>
          <w:lang w:eastAsia="ru-RU"/>
        </w:rPr>
        <w:t>я</w:t>
      </w:r>
      <w:r w:rsidRPr="005B653C">
        <w:rPr>
          <w:rFonts w:ascii="Arial Narrow" w:hAnsi="Arial Narrow"/>
          <w:sz w:val="26"/>
          <w:szCs w:val="26"/>
          <w:lang w:eastAsia="ru-RU"/>
        </w:rPr>
        <w:t xml:space="preserve"> числа налогоплательщиков, применяющих указанную систему налогообложения.</w:t>
      </w:r>
    </w:p>
    <w:p w:rsidR="00EE5A25" w:rsidRPr="005B653C"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b/>
          <w:sz w:val="26"/>
          <w:szCs w:val="26"/>
          <w:lang w:eastAsia="ru-RU"/>
        </w:rPr>
        <w:t>Поступления единого сельскохозяйственного налога</w:t>
      </w:r>
      <w:r w:rsidRPr="005B653C">
        <w:rPr>
          <w:rFonts w:ascii="Arial Narrow" w:hAnsi="Arial Narrow"/>
          <w:sz w:val="26"/>
          <w:szCs w:val="26"/>
          <w:lang w:eastAsia="ru-RU"/>
        </w:rPr>
        <w:t xml:space="preserve"> в </w:t>
      </w:r>
      <w:r>
        <w:rPr>
          <w:rFonts w:ascii="Arial Narrow" w:hAnsi="Arial Narrow"/>
          <w:sz w:val="26"/>
          <w:szCs w:val="26"/>
          <w:lang w:eastAsia="ru-RU"/>
        </w:rPr>
        <w:t>январе-июне 2017</w:t>
      </w:r>
      <w:r w:rsidRPr="005B653C">
        <w:rPr>
          <w:rFonts w:ascii="Arial Narrow" w:hAnsi="Arial Narrow"/>
          <w:sz w:val="26"/>
          <w:szCs w:val="26"/>
          <w:lang w:eastAsia="ru-RU"/>
        </w:rPr>
        <w:t xml:space="preserve"> год</w:t>
      </w:r>
      <w:r w:rsidR="00E2520C">
        <w:rPr>
          <w:rFonts w:ascii="Arial Narrow" w:hAnsi="Arial Narrow"/>
          <w:sz w:val="26"/>
          <w:szCs w:val="26"/>
          <w:lang w:eastAsia="ru-RU"/>
        </w:rPr>
        <w:t>а</w:t>
      </w:r>
      <w:r w:rsidRPr="005B653C">
        <w:rPr>
          <w:rFonts w:ascii="Arial Narrow" w:hAnsi="Arial Narrow"/>
          <w:sz w:val="26"/>
          <w:szCs w:val="26"/>
          <w:lang w:eastAsia="ru-RU"/>
        </w:rPr>
        <w:t xml:space="preserve"> </w:t>
      </w:r>
      <w:r>
        <w:rPr>
          <w:rFonts w:ascii="Arial Narrow" w:hAnsi="Arial Narrow"/>
          <w:sz w:val="26"/>
          <w:szCs w:val="26"/>
          <w:lang w:eastAsia="ru-RU"/>
        </w:rPr>
        <w:t>составили</w:t>
      </w:r>
      <w:r w:rsidRPr="005B653C">
        <w:rPr>
          <w:rFonts w:ascii="Arial Narrow" w:hAnsi="Arial Narrow"/>
          <w:sz w:val="26"/>
          <w:szCs w:val="26"/>
          <w:lang w:eastAsia="ru-RU"/>
        </w:rPr>
        <w:t xml:space="preserve"> </w:t>
      </w:r>
      <w:r>
        <w:rPr>
          <w:rFonts w:ascii="Arial Narrow" w:hAnsi="Arial Narrow"/>
          <w:sz w:val="26"/>
          <w:szCs w:val="26"/>
          <w:lang w:eastAsia="ru-RU"/>
        </w:rPr>
        <w:t>8,19</w:t>
      </w:r>
      <w:r w:rsidRPr="005B653C">
        <w:rPr>
          <w:rFonts w:ascii="Arial Narrow" w:hAnsi="Arial Narrow"/>
          <w:sz w:val="26"/>
          <w:szCs w:val="26"/>
          <w:lang w:eastAsia="ru-RU"/>
        </w:rPr>
        <w:t xml:space="preserve"> млрд. рублей, что </w:t>
      </w:r>
      <w:r>
        <w:rPr>
          <w:rFonts w:ascii="Arial Narrow" w:hAnsi="Arial Narrow"/>
          <w:sz w:val="26"/>
          <w:szCs w:val="26"/>
          <w:lang w:eastAsia="ru-RU"/>
        </w:rPr>
        <w:t>на</w:t>
      </w:r>
      <w:r w:rsidRPr="005B653C">
        <w:rPr>
          <w:rFonts w:ascii="Arial Narrow" w:hAnsi="Arial Narrow"/>
          <w:sz w:val="26"/>
          <w:szCs w:val="26"/>
          <w:lang w:eastAsia="ru-RU"/>
        </w:rPr>
        <w:t xml:space="preserve"> </w:t>
      </w:r>
      <w:r>
        <w:rPr>
          <w:rFonts w:ascii="Arial Narrow" w:hAnsi="Arial Narrow"/>
          <w:sz w:val="26"/>
          <w:szCs w:val="26"/>
          <w:lang w:eastAsia="ru-RU"/>
        </w:rPr>
        <w:t>9</w:t>
      </w:r>
      <w:r w:rsidRPr="005B653C">
        <w:rPr>
          <w:rFonts w:ascii="Arial Narrow" w:hAnsi="Arial Narrow"/>
          <w:sz w:val="26"/>
          <w:szCs w:val="26"/>
          <w:lang w:eastAsia="ru-RU"/>
        </w:rPr>
        <w:t>,</w:t>
      </w:r>
      <w:r>
        <w:rPr>
          <w:rFonts w:ascii="Arial Narrow" w:hAnsi="Arial Narrow"/>
          <w:sz w:val="26"/>
          <w:szCs w:val="26"/>
          <w:lang w:eastAsia="ru-RU"/>
        </w:rPr>
        <w:t>4%</w:t>
      </w:r>
      <w:r w:rsidRPr="005B653C">
        <w:rPr>
          <w:rFonts w:ascii="Arial Narrow" w:hAnsi="Arial Narrow"/>
          <w:sz w:val="26"/>
          <w:szCs w:val="26"/>
          <w:lang w:eastAsia="ru-RU"/>
        </w:rPr>
        <w:t xml:space="preserve"> больше, чем 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6</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В консолидированные бюджеты субъектов Российской Федерации поступило более </w:t>
      </w:r>
      <w:r>
        <w:rPr>
          <w:rFonts w:ascii="Arial Narrow" w:hAnsi="Arial Narrow"/>
          <w:sz w:val="26"/>
          <w:szCs w:val="26"/>
          <w:lang w:eastAsia="ru-RU"/>
        </w:rPr>
        <w:t>8,19</w:t>
      </w:r>
      <w:r w:rsidRPr="005B653C">
        <w:rPr>
          <w:rFonts w:ascii="Arial Narrow" w:hAnsi="Arial Narrow"/>
          <w:sz w:val="26"/>
          <w:szCs w:val="26"/>
          <w:lang w:eastAsia="ru-RU"/>
        </w:rPr>
        <w:t xml:space="preserve"> млрд. рублей (в том числе в местные бюджеты – </w:t>
      </w:r>
      <w:r>
        <w:rPr>
          <w:rFonts w:ascii="Arial Narrow" w:hAnsi="Arial Narrow"/>
          <w:sz w:val="26"/>
          <w:szCs w:val="26"/>
          <w:lang w:eastAsia="ru-RU"/>
        </w:rPr>
        <w:t>8</w:t>
      </w:r>
      <w:r w:rsidRPr="005B653C">
        <w:rPr>
          <w:rFonts w:ascii="Arial Narrow" w:hAnsi="Arial Narrow"/>
          <w:sz w:val="26"/>
          <w:szCs w:val="26"/>
          <w:lang w:eastAsia="ru-RU"/>
        </w:rPr>
        <w:t>,</w:t>
      </w:r>
      <w:r>
        <w:rPr>
          <w:rFonts w:ascii="Arial Narrow" w:hAnsi="Arial Narrow"/>
          <w:sz w:val="26"/>
          <w:szCs w:val="26"/>
          <w:lang w:eastAsia="ru-RU"/>
        </w:rPr>
        <w:t>13</w:t>
      </w:r>
      <w:r w:rsidRPr="005B653C">
        <w:rPr>
          <w:rFonts w:ascii="Arial Narrow" w:hAnsi="Arial Narrow"/>
          <w:sz w:val="26"/>
          <w:szCs w:val="26"/>
          <w:lang w:eastAsia="ru-RU"/>
        </w:rPr>
        <w:t xml:space="preserve"> млрд. рублей).</w:t>
      </w:r>
    </w:p>
    <w:p w:rsidR="00EE5A25" w:rsidRPr="005B653C" w:rsidRDefault="00EE5A25" w:rsidP="0011430E">
      <w:pPr>
        <w:spacing w:after="0" w:line="240" w:lineRule="auto"/>
        <w:ind w:firstLine="284"/>
        <w:jc w:val="both"/>
        <w:rPr>
          <w:rFonts w:ascii="Arial Narrow" w:hAnsi="Arial Narrow"/>
          <w:sz w:val="26"/>
          <w:szCs w:val="26"/>
          <w:lang w:eastAsia="ru-RU"/>
        </w:rPr>
      </w:pPr>
      <w:r w:rsidRPr="005B653C">
        <w:rPr>
          <w:rFonts w:ascii="Arial Narrow" w:hAnsi="Arial Narrow"/>
          <w:b/>
          <w:sz w:val="26"/>
          <w:szCs w:val="26"/>
          <w:lang w:eastAsia="ru-RU"/>
        </w:rPr>
        <w:t>Поступления налога, взимаемого в связи с применением патентной системы налогообложения</w:t>
      </w:r>
      <w:r w:rsidRPr="005B653C">
        <w:rPr>
          <w:rFonts w:ascii="Arial Narrow" w:hAnsi="Arial Narrow"/>
          <w:sz w:val="26"/>
          <w:szCs w:val="26"/>
          <w:lang w:eastAsia="ru-RU"/>
        </w:rPr>
        <w:t>, в консолидированны</w:t>
      </w:r>
      <w:r w:rsidR="00A15665">
        <w:rPr>
          <w:rFonts w:ascii="Arial Narrow" w:hAnsi="Arial Narrow"/>
          <w:sz w:val="26"/>
          <w:szCs w:val="26"/>
          <w:lang w:eastAsia="ru-RU"/>
        </w:rPr>
        <w:t>е</w:t>
      </w:r>
      <w:r w:rsidRPr="005B653C">
        <w:rPr>
          <w:rFonts w:ascii="Arial Narrow" w:hAnsi="Arial Narrow"/>
          <w:sz w:val="26"/>
          <w:szCs w:val="26"/>
          <w:lang w:eastAsia="ru-RU"/>
        </w:rPr>
        <w:t xml:space="preserve"> бюджет</w:t>
      </w:r>
      <w:r w:rsidR="0011430E">
        <w:rPr>
          <w:rFonts w:ascii="Arial Narrow" w:hAnsi="Arial Narrow"/>
          <w:sz w:val="26"/>
          <w:szCs w:val="26"/>
          <w:lang w:eastAsia="ru-RU"/>
        </w:rPr>
        <w:t xml:space="preserve">ы субъектов </w:t>
      </w:r>
      <w:r w:rsidRPr="005B653C">
        <w:rPr>
          <w:rFonts w:ascii="Arial Narrow" w:hAnsi="Arial Narrow"/>
          <w:sz w:val="26"/>
          <w:szCs w:val="26"/>
          <w:lang w:eastAsia="ru-RU"/>
        </w:rPr>
        <w:t xml:space="preserve">Российской Федерации в </w:t>
      </w:r>
      <w:r>
        <w:rPr>
          <w:rFonts w:ascii="Arial Narrow" w:hAnsi="Arial Narrow"/>
          <w:sz w:val="26"/>
          <w:szCs w:val="26"/>
          <w:lang w:eastAsia="ru-RU"/>
        </w:rPr>
        <w:t xml:space="preserve">январе-июне </w:t>
      </w:r>
      <w:r w:rsidRPr="005B653C">
        <w:rPr>
          <w:rFonts w:ascii="Arial Narrow" w:hAnsi="Arial Narrow"/>
          <w:sz w:val="26"/>
          <w:szCs w:val="26"/>
          <w:lang w:eastAsia="ru-RU"/>
        </w:rPr>
        <w:t>201</w:t>
      </w:r>
      <w:r>
        <w:rPr>
          <w:rFonts w:ascii="Arial Narrow" w:hAnsi="Arial Narrow"/>
          <w:sz w:val="26"/>
          <w:szCs w:val="26"/>
          <w:lang w:eastAsia="ru-RU"/>
        </w:rPr>
        <w:t>7</w:t>
      </w:r>
      <w:r w:rsidRPr="005B653C">
        <w:rPr>
          <w:rFonts w:ascii="Arial Narrow" w:hAnsi="Arial Narrow"/>
          <w:sz w:val="26"/>
          <w:szCs w:val="26"/>
          <w:lang w:eastAsia="ru-RU"/>
        </w:rPr>
        <w:t xml:space="preserve"> год</w:t>
      </w:r>
      <w:r>
        <w:rPr>
          <w:rFonts w:ascii="Arial Narrow" w:hAnsi="Arial Narrow"/>
          <w:sz w:val="26"/>
          <w:szCs w:val="26"/>
          <w:lang w:eastAsia="ru-RU"/>
        </w:rPr>
        <w:t>а</w:t>
      </w:r>
      <w:r w:rsidRPr="005B653C">
        <w:rPr>
          <w:rFonts w:ascii="Arial Narrow" w:hAnsi="Arial Narrow"/>
          <w:sz w:val="26"/>
          <w:szCs w:val="26"/>
          <w:lang w:eastAsia="ru-RU"/>
        </w:rPr>
        <w:t xml:space="preserve"> составили </w:t>
      </w:r>
      <w:r>
        <w:rPr>
          <w:rFonts w:ascii="Arial Narrow" w:hAnsi="Arial Narrow"/>
          <w:sz w:val="26"/>
          <w:szCs w:val="26"/>
          <w:lang w:eastAsia="ru-RU"/>
        </w:rPr>
        <w:t>4,94</w:t>
      </w:r>
      <w:r w:rsidRPr="005B653C">
        <w:rPr>
          <w:rFonts w:ascii="Arial Narrow" w:hAnsi="Arial Narrow"/>
          <w:sz w:val="26"/>
          <w:szCs w:val="26"/>
          <w:lang w:eastAsia="ru-RU"/>
        </w:rPr>
        <w:t xml:space="preserve"> млрд. рублей и выросли относительно </w:t>
      </w:r>
      <w:r>
        <w:rPr>
          <w:rFonts w:ascii="Arial Narrow" w:hAnsi="Arial Narrow"/>
          <w:sz w:val="26"/>
          <w:szCs w:val="26"/>
          <w:lang w:eastAsia="ru-RU"/>
        </w:rPr>
        <w:t xml:space="preserve">января-июня </w:t>
      </w:r>
      <w:r w:rsidRPr="005B653C">
        <w:rPr>
          <w:rFonts w:ascii="Arial Narrow" w:hAnsi="Arial Narrow"/>
          <w:sz w:val="26"/>
          <w:szCs w:val="26"/>
          <w:lang w:eastAsia="ru-RU"/>
        </w:rPr>
        <w:t>201</w:t>
      </w:r>
      <w:r>
        <w:rPr>
          <w:rFonts w:ascii="Arial Narrow" w:hAnsi="Arial Narrow"/>
          <w:sz w:val="26"/>
          <w:szCs w:val="26"/>
          <w:lang w:eastAsia="ru-RU"/>
        </w:rPr>
        <w:t>6</w:t>
      </w:r>
      <w:r w:rsidRPr="005B653C">
        <w:rPr>
          <w:rFonts w:ascii="Arial Narrow" w:hAnsi="Arial Narrow"/>
          <w:sz w:val="26"/>
          <w:szCs w:val="26"/>
          <w:lang w:eastAsia="ru-RU"/>
        </w:rPr>
        <w:t xml:space="preserve"> года </w:t>
      </w:r>
      <w:r>
        <w:rPr>
          <w:rFonts w:ascii="Arial Narrow" w:hAnsi="Arial Narrow"/>
          <w:sz w:val="26"/>
          <w:szCs w:val="26"/>
          <w:lang w:eastAsia="ru-RU"/>
        </w:rPr>
        <w:t>на 44,6%</w:t>
      </w:r>
      <w:r w:rsidRPr="005B653C">
        <w:rPr>
          <w:rFonts w:ascii="Arial Narrow" w:hAnsi="Arial Narrow"/>
          <w:sz w:val="26"/>
          <w:szCs w:val="26"/>
          <w:lang w:eastAsia="ru-RU"/>
        </w:rPr>
        <w:t xml:space="preserve">, в том числе в местные бюджеты – </w:t>
      </w:r>
      <w:r>
        <w:rPr>
          <w:rFonts w:ascii="Arial Narrow" w:hAnsi="Arial Narrow"/>
          <w:sz w:val="26"/>
          <w:szCs w:val="26"/>
          <w:lang w:eastAsia="ru-RU"/>
        </w:rPr>
        <w:t>2,86</w:t>
      </w:r>
      <w:r w:rsidRPr="005B653C">
        <w:rPr>
          <w:rFonts w:ascii="Arial Narrow" w:hAnsi="Arial Narrow"/>
          <w:sz w:val="26"/>
          <w:szCs w:val="26"/>
          <w:lang w:eastAsia="ru-RU"/>
        </w:rPr>
        <w:t xml:space="preserve"> млрд. рублей.</w:t>
      </w: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11430E" w:rsidRDefault="0011430E" w:rsidP="0011430E">
      <w:pPr>
        <w:spacing w:before="120" w:after="0" w:line="240" w:lineRule="auto"/>
        <w:jc w:val="center"/>
        <w:rPr>
          <w:rFonts w:ascii="Arial Narrow" w:hAnsi="Arial Narrow"/>
          <w:b/>
          <w:lang w:eastAsia="ru-RU"/>
        </w:rPr>
      </w:pPr>
    </w:p>
    <w:p w:rsidR="00EE5A25" w:rsidRPr="004E18A1" w:rsidRDefault="00EE5A25" w:rsidP="0011430E">
      <w:pPr>
        <w:spacing w:before="120" w:after="0" w:line="240" w:lineRule="auto"/>
        <w:jc w:val="center"/>
        <w:rPr>
          <w:rFonts w:ascii="Arial Narrow" w:hAnsi="Arial Narrow"/>
          <w:b/>
          <w:lang w:eastAsia="ru-RU"/>
        </w:rPr>
      </w:pPr>
      <w:r>
        <w:rPr>
          <w:rFonts w:ascii="Arial Narrow" w:hAnsi="Arial Narrow"/>
          <w:b/>
          <w:lang w:eastAsia="ru-RU"/>
        </w:rPr>
        <w:lastRenderedPageBreak/>
        <w:t xml:space="preserve">Структура поступления налогов, уплачиваемых в связи с применением спецрежимов, </w:t>
      </w:r>
      <w:r w:rsidRPr="004E18A1">
        <w:rPr>
          <w:rFonts w:ascii="Arial Narrow" w:hAnsi="Arial Narrow"/>
          <w:b/>
          <w:lang w:eastAsia="ru-RU"/>
        </w:rPr>
        <w:t>по видам налогов</w:t>
      </w:r>
      <w:r>
        <w:rPr>
          <w:rFonts w:ascii="Arial Narrow" w:hAnsi="Arial Narrow"/>
          <w:b/>
          <w:lang w:eastAsia="ru-RU"/>
        </w:rPr>
        <w:t xml:space="preserve"> </w:t>
      </w:r>
      <w:r w:rsidRPr="004E18A1">
        <w:rPr>
          <w:rFonts w:ascii="Arial Narrow" w:hAnsi="Arial Narrow"/>
          <w:b/>
          <w:lang w:eastAsia="ru-RU"/>
        </w:rPr>
        <w:t>в бюджетную систему Российской Федерации в январе-</w:t>
      </w:r>
      <w:r>
        <w:rPr>
          <w:rFonts w:ascii="Arial Narrow" w:hAnsi="Arial Narrow"/>
          <w:b/>
          <w:lang w:eastAsia="ru-RU"/>
        </w:rPr>
        <w:t>июне</w:t>
      </w:r>
      <w:r w:rsidRPr="004E18A1">
        <w:rPr>
          <w:rFonts w:ascii="Arial Narrow" w:hAnsi="Arial Narrow"/>
          <w:b/>
          <w:lang w:eastAsia="ru-RU"/>
        </w:rPr>
        <w:t xml:space="preserve"> 2017 года</w:t>
      </w:r>
    </w:p>
    <w:p w:rsidR="00EE5A25" w:rsidRPr="005B653C" w:rsidRDefault="00EE5A25" w:rsidP="0011430E">
      <w:pPr>
        <w:spacing w:after="0" w:line="240" w:lineRule="auto"/>
        <w:jc w:val="center"/>
        <w:rPr>
          <w:rFonts w:ascii="Arial Narrow" w:hAnsi="Arial Narrow"/>
          <w:sz w:val="26"/>
          <w:szCs w:val="26"/>
          <w:lang w:eastAsia="ru-RU"/>
        </w:rPr>
      </w:pPr>
      <w:r>
        <w:rPr>
          <w:rFonts w:ascii="Arial Narrow" w:hAnsi="Arial Narrow"/>
          <w:noProof/>
          <w:sz w:val="26"/>
          <w:szCs w:val="26"/>
          <w:lang w:eastAsia="ru-RU"/>
        </w:rPr>
        <w:drawing>
          <wp:inline distT="0" distB="0" distL="0" distR="0" wp14:anchorId="7EB5A860" wp14:editId="1A096DED">
            <wp:extent cx="2790825" cy="2536466"/>
            <wp:effectExtent l="0" t="0" r="0" b="0"/>
            <wp:docPr id="49" name="Диаграмма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F686A" w:rsidRPr="00BA5D40" w:rsidRDefault="004F686A" w:rsidP="0011430E">
      <w:pPr>
        <w:autoSpaceDE w:val="0"/>
        <w:autoSpaceDN w:val="0"/>
        <w:adjustRightInd w:val="0"/>
        <w:spacing w:after="0" w:line="240" w:lineRule="auto"/>
        <w:ind w:firstLine="284"/>
        <w:jc w:val="both"/>
        <w:rPr>
          <w:rFonts w:ascii="Arial Narrow" w:eastAsia="Calibri" w:hAnsi="Arial Narrow" w:cs="Times New Roman"/>
          <w:color w:val="000000"/>
          <w:sz w:val="26"/>
          <w:szCs w:val="26"/>
        </w:rPr>
      </w:pPr>
      <w:r w:rsidRPr="00E71B75">
        <w:rPr>
          <w:rFonts w:ascii="Arial Narrow" w:hAnsi="Arial Narrow"/>
          <w:b/>
          <w:bCs/>
          <w:color w:val="000000"/>
          <w:sz w:val="26"/>
          <w:szCs w:val="26"/>
        </w:rPr>
        <w:t xml:space="preserve">Совокупная задолженность </w:t>
      </w:r>
      <w:r w:rsidRPr="00E71B75">
        <w:rPr>
          <w:rFonts w:ascii="Arial Narrow" w:hAnsi="Arial Narrow"/>
          <w:color w:val="000000"/>
          <w:sz w:val="26"/>
          <w:szCs w:val="26"/>
        </w:rPr>
        <w:t>по налогам, уплачиваемым в связи с применением специальных налоговых режимов в бюджетную систему Российской Федерации, на 01.0</w:t>
      </w:r>
      <w:r>
        <w:rPr>
          <w:rFonts w:ascii="Arial Narrow" w:hAnsi="Arial Narrow"/>
          <w:color w:val="000000"/>
          <w:sz w:val="26"/>
          <w:szCs w:val="26"/>
        </w:rPr>
        <w:t>7</w:t>
      </w:r>
      <w:r w:rsidRPr="00E71B75">
        <w:rPr>
          <w:rFonts w:ascii="Arial Narrow" w:hAnsi="Arial Narrow"/>
          <w:color w:val="000000"/>
          <w:sz w:val="26"/>
          <w:szCs w:val="26"/>
        </w:rPr>
        <w:t xml:space="preserve">.2017 составила </w:t>
      </w:r>
      <w:r>
        <w:rPr>
          <w:rFonts w:ascii="Arial Narrow" w:hAnsi="Arial Narrow"/>
          <w:color w:val="000000"/>
          <w:sz w:val="26"/>
          <w:szCs w:val="26"/>
        </w:rPr>
        <w:t>62</w:t>
      </w:r>
      <w:r w:rsidRPr="00E71B75">
        <w:rPr>
          <w:rFonts w:ascii="Arial Narrow" w:hAnsi="Arial Narrow"/>
          <w:color w:val="000000"/>
          <w:sz w:val="26"/>
          <w:szCs w:val="26"/>
        </w:rPr>
        <w:t>,</w:t>
      </w:r>
      <w:r>
        <w:rPr>
          <w:rFonts w:ascii="Arial Narrow" w:hAnsi="Arial Narrow"/>
          <w:color w:val="000000"/>
          <w:sz w:val="26"/>
          <w:szCs w:val="26"/>
        </w:rPr>
        <w:t>0</w:t>
      </w:r>
      <w:r w:rsidRPr="00E71B75">
        <w:rPr>
          <w:rFonts w:ascii="Arial Narrow" w:hAnsi="Arial Narrow"/>
          <w:bCs/>
          <w:color w:val="000000"/>
          <w:sz w:val="26"/>
          <w:szCs w:val="26"/>
        </w:rPr>
        <w:t xml:space="preserve"> </w:t>
      </w:r>
      <w:r w:rsidRPr="00E71B75">
        <w:rPr>
          <w:rFonts w:ascii="Arial Narrow" w:hAnsi="Arial Narrow"/>
          <w:color w:val="000000"/>
          <w:sz w:val="26"/>
          <w:szCs w:val="26"/>
        </w:rPr>
        <w:t>млрд. рублей и по сравнению с нач</w:t>
      </w:r>
      <w:r>
        <w:rPr>
          <w:rFonts w:ascii="Arial Narrow" w:hAnsi="Arial Narrow"/>
          <w:color w:val="000000"/>
          <w:sz w:val="26"/>
          <w:szCs w:val="26"/>
        </w:rPr>
        <w:t xml:space="preserve">алом 2017 года увеличилась на </w:t>
      </w:r>
      <w:r w:rsidR="00A15665">
        <w:rPr>
          <w:rFonts w:ascii="Arial Narrow" w:hAnsi="Arial Narrow"/>
          <w:color w:val="000000"/>
          <w:sz w:val="26"/>
          <w:szCs w:val="26"/>
        </w:rPr>
        <w:t>15,4</w:t>
      </w:r>
      <w:r w:rsidRPr="00E71B75">
        <w:rPr>
          <w:rFonts w:ascii="Arial Narrow" w:hAnsi="Arial Narrow"/>
          <w:color w:val="000000"/>
          <w:sz w:val="26"/>
          <w:szCs w:val="26"/>
        </w:rPr>
        <w:t xml:space="preserve"> млрд. рублей, или в </w:t>
      </w:r>
      <w:r w:rsidR="00A15665">
        <w:rPr>
          <w:rFonts w:ascii="Arial Narrow" w:hAnsi="Arial Narrow"/>
          <w:color w:val="000000"/>
          <w:sz w:val="26"/>
          <w:szCs w:val="26"/>
        </w:rPr>
        <w:t>1</w:t>
      </w:r>
      <w:r w:rsidRPr="00E71B75">
        <w:rPr>
          <w:rFonts w:ascii="Arial Narrow" w:hAnsi="Arial Narrow"/>
          <w:color w:val="000000"/>
          <w:sz w:val="26"/>
          <w:szCs w:val="26"/>
        </w:rPr>
        <w:t>,</w:t>
      </w:r>
      <w:r w:rsidR="0011430E">
        <w:rPr>
          <w:rFonts w:ascii="Arial Narrow" w:hAnsi="Arial Narrow"/>
          <w:color w:val="000000"/>
          <w:sz w:val="26"/>
          <w:szCs w:val="26"/>
        </w:rPr>
        <w:t>3</w:t>
      </w:r>
      <w:r w:rsidRPr="00E71B75">
        <w:rPr>
          <w:rFonts w:ascii="Arial Narrow" w:hAnsi="Arial Narrow"/>
          <w:color w:val="000000"/>
          <w:sz w:val="26"/>
          <w:szCs w:val="26"/>
        </w:rPr>
        <w:t xml:space="preserve"> раза, в том числе </w:t>
      </w:r>
      <w:r w:rsidRPr="00E71B75">
        <w:rPr>
          <w:rFonts w:ascii="Arial Narrow" w:hAnsi="Arial Narrow"/>
          <w:b/>
          <w:color w:val="000000"/>
          <w:sz w:val="26"/>
          <w:szCs w:val="26"/>
        </w:rPr>
        <w:t>недоимка</w:t>
      </w:r>
      <w:r w:rsidRPr="00E71B75">
        <w:rPr>
          <w:rFonts w:ascii="Arial Narrow" w:hAnsi="Arial Narrow"/>
          <w:color w:val="000000"/>
          <w:sz w:val="26"/>
          <w:szCs w:val="26"/>
        </w:rPr>
        <w:t xml:space="preserve"> - </w:t>
      </w:r>
      <w:r>
        <w:rPr>
          <w:rFonts w:ascii="Arial Narrow" w:hAnsi="Arial Narrow"/>
          <w:color w:val="000000"/>
          <w:sz w:val="26"/>
          <w:szCs w:val="26"/>
        </w:rPr>
        <w:t>32</w:t>
      </w:r>
      <w:r w:rsidRPr="00E71B75">
        <w:rPr>
          <w:rFonts w:ascii="Arial Narrow" w:hAnsi="Arial Narrow"/>
          <w:color w:val="000000"/>
          <w:sz w:val="26"/>
          <w:szCs w:val="26"/>
        </w:rPr>
        <w:t>,</w:t>
      </w:r>
      <w:r>
        <w:rPr>
          <w:rFonts w:ascii="Arial Narrow" w:hAnsi="Arial Narrow"/>
          <w:color w:val="000000"/>
          <w:sz w:val="26"/>
          <w:szCs w:val="26"/>
        </w:rPr>
        <w:t>2</w:t>
      </w:r>
      <w:r w:rsidRPr="00E71B75">
        <w:rPr>
          <w:rFonts w:ascii="Arial Narrow" w:hAnsi="Arial Narrow"/>
          <w:color w:val="000000"/>
          <w:sz w:val="26"/>
          <w:szCs w:val="26"/>
        </w:rPr>
        <w:t xml:space="preserve"> млрд. рублей и по сравнению с началом 2017 года увеличилась на </w:t>
      </w:r>
      <w:r>
        <w:rPr>
          <w:rFonts w:ascii="Arial Narrow" w:hAnsi="Arial Narrow"/>
          <w:color w:val="000000"/>
          <w:sz w:val="26"/>
          <w:szCs w:val="26"/>
        </w:rPr>
        <w:t>12</w:t>
      </w:r>
      <w:r w:rsidRPr="00E71B75">
        <w:rPr>
          <w:rFonts w:ascii="Arial Narrow" w:hAnsi="Arial Narrow"/>
          <w:color w:val="000000"/>
          <w:sz w:val="26"/>
          <w:szCs w:val="26"/>
        </w:rPr>
        <w:t>,</w:t>
      </w:r>
      <w:r>
        <w:rPr>
          <w:rFonts w:ascii="Arial Narrow" w:hAnsi="Arial Narrow"/>
          <w:color w:val="000000"/>
          <w:sz w:val="26"/>
          <w:szCs w:val="26"/>
        </w:rPr>
        <w:t>3</w:t>
      </w:r>
      <w:r w:rsidRPr="00E71B75">
        <w:rPr>
          <w:rFonts w:ascii="Arial Narrow" w:hAnsi="Arial Narrow"/>
          <w:color w:val="000000"/>
          <w:sz w:val="26"/>
          <w:szCs w:val="26"/>
        </w:rPr>
        <w:t xml:space="preserve"> млрд. рублей, или в </w:t>
      </w:r>
      <w:r>
        <w:rPr>
          <w:rFonts w:ascii="Arial Narrow" w:hAnsi="Arial Narrow"/>
          <w:color w:val="000000"/>
          <w:sz w:val="26"/>
          <w:szCs w:val="26"/>
        </w:rPr>
        <w:t>1</w:t>
      </w:r>
      <w:r w:rsidRPr="00E71B75">
        <w:rPr>
          <w:rFonts w:ascii="Arial Narrow" w:hAnsi="Arial Narrow"/>
          <w:color w:val="000000"/>
          <w:sz w:val="26"/>
          <w:szCs w:val="26"/>
        </w:rPr>
        <w:t>,</w:t>
      </w:r>
      <w:r>
        <w:rPr>
          <w:rFonts w:ascii="Arial Narrow" w:hAnsi="Arial Narrow"/>
          <w:color w:val="000000"/>
          <w:sz w:val="26"/>
          <w:szCs w:val="26"/>
        </w:rPr>
        <w:t>6</w:t>
      </w:r>
      <w:r w:rsidRPr="00E71B75">
        <w:rPr>
          <w:rFonts w:ascii="Arial Narrow" w:hAnsi="Arial Narrow"/>
          <w:color w:val="000000"/>
          <w:sz w:val="26"/>
          <w:szCs w:val="26"/>
        </w:rPr>
        <w:t xml:space="preserve"> раза.</w:t>
      </w:r>
    </w:p>
    <w:p w:rsidR="00EE5A25" w:rsidRDefault="00EE5A25">
      <w:pPr>
        <w:rPr>
          <w:rFonts w:ascii="Arial Narrow" w:eastAsia="Calibri" w:hAnsi="Arial Narrow" w:cs="Times New Roman"/>
          <w:b/>
          <w:sz w:val="30"/>
          <w:szCs w:val="30"/>
          <w:lang w:eastAsia="ru-RU"/>
        </w:rPr>
      </w:pPr>
      <w:r>
        <w:rPr>
          <w:rFonts w:ascii="Arial Narrow" w:eastAsia="Calibri" w:hAnsi="Arial Narrow" w:cs="Times New Roman"/>
          <w:b/>
          <w:sz w:val="30"/>
          <w:szCs w:val="30"/>
          <w:lang w:eastAsia="ru-RU"/>
        </w:rPr>
        <w:br w:type="page"/>
      </w:r>
    </w:p>
    <w:p w:rsidR="000E187A" w:rsidRDefault="000E187A" w:rsidP="000E187A">
      <w:pPr>
        <w:spacing w:after="0" w:line="240" w:lineRule="auto"/>
        <w:jc w:val="both"/>
        <w:rPr>
          <w:rFonts w:ascii="Arial Narrow" w:eastAsia="Calibri" w:hAnsi="Arial Narrow" w:cs="Times New Roman"/>
          <w:b/>
          <w:sz w:val="30"/>
          <w:szCs w:val="30"/>
          <w:lang w:eastAsia="ru-RU"/>
        </w:rPr>
      </w:pPr>
      <w:r w:rsidRPr="00644446">
        <w:rPr>
          <w:rFonts w:ascii="Arial Narrow" w:eastAsia="Calibri" w:hAnsi="Arial Narrow" w:cs="Times New Roman"/>
          <w:b/>
          <w:sz w:val="30"/>
          <w:szCs w:val="30"/>
          <w:lang w:eastAsia="ru-RU"/>
        </w:rPr>
        <w:lastRenderedPageBreak/>
        <w:t>Утилизационный сбор</w:t>
      </w:r>
    </w:p>
    <w:p w:rsidR="000E187A" w:rsidRPr="001C0772" w:rsidRDefault="000E187A" w:rsidP="000E187A">
      <w:pPr>
        <w:spacing w:after="0" w:line="240" w:lineRule="auto"/>
        <w:jc w:val="both"/>
        <w:rPr>
          <w:rFonts w:ascii="Arial Narrow" w:eastAsia="Calibri" w:hAnsi="Arial Narrow" w:cs="Times New Roman"/>
          <w:szCs w:val="30"/>
          <w:lang w:eastAsia="ru-RU"/>
        </w:rPr>
      </w:pPr>
    </w:p>
    <w:p w:rsidR="000E187A" w:rsidRPr="00BA5D40" w:rsidRDefault="000E187A" w:rsidP="000E187A">
      <w:pPr>
        <w:spacing w:after="0" w:line="240" w:lineRule="auto"/>
        <w:ind w:firstLine="284"/>
        <w:jc w:val="both"/>
        <w:rPr>
          <w:rFonts w:ascii="Arial Narrow" w:eastAsia="Calibri" w:hAnsi="Arial Narrow" w:cs="Times New Roman"/>
          <w:sz w:val="26"/>
          <w:szCs w:val="26"/>
          <w:lang w:eastAsia="ru-RU"/>
        </w:rPr>
      </w:pPr>
      <w:r w:rsidRPr="00BA5D40">
        <w:rPr>
          <w:rFonts w:ascii="Arial Narrow" w:eastAsia="Calibri" w:hAnsi="Arial Narrow" w:cs="Times New Roman"/>
          <w:sz w:val="26"/>
          <w:szCs w:val="26"/>
          <w:lang w:eastAsia="ru-RU"/>
        </w:rPr>
        <w:t xml:space="preserve">Всего поступления </w:t>
      </w:r>
      <w:r w:rsidRPr="00BA5D40">
        <w:rPr>
          <w:rFonts w:ascii="Arial Narrow" w:eastAsia="Calibri" w:hAnsi="Arial Narrow" w:cs="Times New Roman"/>
          <w:b/>
          <w:bCs/>
          <w:sz w:val="26"/>
          <w:szCs w:val="26"/>
          <w:lang w:eastAsia="ru-RU"/>
        </w:rPr>
        <w:t xml:space="preserve">утилизационного сбора </w:t>
      </w:r>
      <w:r w:rsidRPr="00BA5D40">
        <w:rPr>
          <w:rFonts w:ascii="Arial Narrow" w:eastAsia="Calibri" w:hAnsi="Arial Narrow" w:cs="Times New Roman"/>
          <w:sz w:val="26"/>
          <w:szCs w:val="26"/>
          <w:lang w:eastAsia="ru-RU"/>
        </w:rPr>
        <w:t>в федеральный бюджет за январь-</w:t>
      </w:r>
      <w:r>
        <w:rPr>
          <w:rFonts w:ascii="Arial Narrow" w:eastAsia="Calibri" w:hAnsi="Arial Narrow" w:cs="Times New Roman"/>
          <w:sz w:val="26"/>
          <w:szCs w:val="26"/>
          <w:lang w:eastAsia="ru-RU"/>
        </w:rPr>
        <w:t>июнь</w:t>
      </w:r>
      <w:r w:rsidRPr="00BA5D40">
        <w:rPr>
          <w:rFonts w:ascii="Arial Narrow" w:eastAsia="Calibri" w:hAnsi="Arial Narrow" w:cs="Times New Roman"/>
          <w:sz w:val="26"/>
          <w:szCs w:val="26"/>
          <w:lang w:eastAsia="ru-RU"/>
        </w:rPr>
        <w:t xml:space="preserve"> 201</w:t>
      </w:r>
      <w:r>
        <w:rPr>
          <w:rFonts w:ascii="Arial Narrow" w:eastAsia="Calibri" w:hAnsi="Arial Narrow" w:cs="Times New Roman"/>
          <w:sz w:val="26"/>
          <w:szCs w:val="26"/>
          <w:lang w:eastAsia="ru-RU"/>
        </w:rPr>
        <w:t>7</w:t>
      </w:r>
      <w:r w:rsidRPr="00BA5D40">
        <w:rPr>
          <w:rFonts w:ascii="Arial Narrow" w:eastAsia="Calibri" w:hAnsi="Arial Narrow" w:cs="Times New Roman"/>
          <w:sz w:val="26"/>
          <w:szCs w:val="26"/>
          <w:lang w:eastAsia="ru-RU"/>
        </w:rPr>
        <w:t xml:space="preserve"> года составили </w:t>
      </w:r>
      <w:r w:rsidRPr="00BA5D40">
        <w:rPr>
          <w:rFonts w:ascii="Arial Narrow" w:eastAsia="Calibri" w:hAnsi="Arial Narrow" w:cs="Times New Roman"/>
          <w:sz w:val="26"/>
          <w:szCs w:val="26"/>
          <w:lang w:eastAsia="ru-RU"/>
        </w:rPr>
        <w:br/>
      </w:r>
      <w:r>
        <w:rPr>
          <w:rFonts w:ascii="Arial Narrow" w:eastAsia="Calibri" w:hAnsi="Arial Narrow" w:cs="Times New Roman"/>
          <w:sz w:val="26"/>
          <w:szCs w:val="26"/>
          <w:lang w:eastAsia="ru-RU"/>
        </w:rPr>
        <w:t>68</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8</w:t>
      </w:r>
      <w:r w:rsidRPr="00BA5D40">
        <w:rPr>
          <w:rFonts w:ascii="Arial Narrow" w:eastAsia="Calibri" w:hAnsi="Arial Narrow" w:cs="Times New Roman"/>
          <w:sz w:val="26"/>
          <w:szCs w:val="26"/>
          <w:lang w:eastAsia="ru-RU"/>
        </w:rPr>
        <w:t xml:space="preserve"> млрд. рублей и относительно января-</w:t>
      </w:r>
      <w:r>
        <w:rPr>
          <w:rFonts w:ascii="Arial Narrow" w:eastAsia="Calibri" w:hAnsi="Arial Narrow" w:cs="Times New Roman"/>
          <w:sz w:val="26"/>
          <w:szCs w:val="26"/>
          <w:lang w:eastAsia="ru-RU"/>
        </w:rPr>
        <w:t>июня</w:t>
      </w:r>
      <w:r w:rsidRPr="00BA5D40">
        <w:rPr>
          <w:rFonts w:ascii="Arial Narrow" w:eastAsia="Calibri" w:hAnsi="Arial Narrow" w:cs="Times New Roman"/>
          <w:sz w:val="26"/>
          <w:szCs w:val="26"/>
          <w:lang w:eastAsia="ru-RU"/>
        </w:rPr>
        <w:t xml:space="preserve"> 201</w:t>
      </w:r>
      <w:r>
        <w:rPr>
          <w:rFonts w:ascii="Arial Narrow" w:eastAsia="Calibri" w:hAnsi="Arial Narrow" w:cs="Times New Roman"/>
          <w:sz w:val="26"/>
          <w:szCs w:val="26"/>
          <w:lang w:eastAsia="ru-RU"/>
        </w:rPr>
        <w:t>6</w:t>
      </w:r>
      <w:r w:rsidRPr="00BA5D40">
        <w:rPr>
          <w:rFonts w:ascii="Arial Narrow" w:eastAsia="Calibri" w:hAnsi="Arial Narrow" w:cs="Times New Roman"/>
          <w:sz w:val="26"/>
          <w:szCs w:val="26"/>
          <w:lang w:eastAsia="ru-RU"/>
        </w:rPr>
        <w:t xml:space="preserve"> года увеличились на </w:t>
      </w:r>
      <w:r>
        <w:rPr>
          <w:rFonts w:ascii="Arial Narrow" w:eastAsia="Calibri" w:hAnsi="Arial Narrow" w:cs="Times New Roman"/>
          <w:sz w:val="26"/>
          <w:szCs w:val="26"/>
          <w:lang w:eastAsia="ru-RU"/>
        </w:rPr>
        <w:br/>
        <w:t>30</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7</w:t>
      </w:r>
      <w:r w:rsidRPr="00BA5D40">
        <w:rPr>
          <w:rFonts w:ascii="Arial Narrow" w:eastAsia="Calibri" w:hAnsi="Arial Narrow" w:cs="Times New Roman"/>
          <w:sz w:val="26"/>
          <w:szCs w:val="26"/>
          <w:lang w:eastAsia="ru-RU"/>
        </w:rPr>
        <w:t xml:space="preserve"> млрд. рублей или </w:t>
      </w:r>
      <w:r>
        <w:rPr>
          <w:rFonts w:ascii="Arial Narrow" w:eastAsia="Calibri" w:hAnsi="Arial Narrow" w:cs="Times New Roman"/>
          <w:sz w:val="26"/>
          <w:szCs w:val="26"/>
          <w:lang w:eastAsia="ru-RU"/>
        </w:rPr>
        <w:t>в</w:t>
      </w:r>
      <w:r w:rsidRPr="00BA5D40">
        <w:rPr>
          <w:rFonts w:ascii="Arial Narrow" w:eastAsia="Calibri" w:hAnsi="Arial Narrow" w:cs="Times New Roman"/>
          <w:sz w:val="26"/>
          <w:szCs w:val="26"/>
          <w:lang w:eastAsia="ru-RU"/>
        </w:rPr>
        <w:t xml:space="preserve"> </w:t>
      </w:r>
      <w:r>
        <w:rPr>
          <w:rFonts w:ascii="Arial Narrow" w:eastAsia="Calibri" w:hAnsi="Arial Narrow" w:cs="Times New Roman"/>
          <w:sz w:val="26"/>
          <w:szCs w:val="26"/>
          <w:lang w:eastAsia="ru-RU"/>
        </w:rPr>
        <w:t>1</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8</w:t>
      </w:r>
      <w:r w:rsidRPr="00BA5D40">
        <w:rPr>
          <w:rFonts w:ascii="Arial Narrow" w:eastAsia="Calibri" w:hAnsi="Arial Narrow" w:cs="Times New Roman"/>
          <w:sz w:val="26"/>
          <w:szCs w:val="26"/>
          <w:lang w:eastAsia="ru-RU"/>
        </w:rPr>
        <w:t xml:space="preserve"> </w:t>
      </w:r>
      <w:r>
        <w:rPr>
          <w:rFonts w:ascii="Arial Narrow" w:eastAsia="Calibri" w:hAnsi="Arial Narrow" w:cs="Times New Roman"/>
          <w:sz w:val="26"/>
          <w:szCs w:val="26"/>
          <w:lang w:eastAsia="ru-RU"/>
        </w:rPr>
        <w:t>раза</w:t>
      </w:r>
      <w:r w:rsidRPr="00BA5D40">
        <w:rPr>
          <w:rFonts w:ascii="Arial Narrow" w:eastAsia="Calibri" w:hAnsi="Arial Narrow" w:cs="Times New Roman"/>
          <w:sz w:val="26"/>
          <w:szCs w:val="26"/>
          <w:lang w:eastAsia="ru-RU"/>
        </w:rPr>
        <w:t>.</w:t>
      </w:r>
    </w:p>
    <w:p w:rsidR="000E187A" w:rsidRDefault="000E187A" w:rsidP="000E187A">
      <w:pPr>
        <w:spacing w:after="0" w:line="240" w:lineRule="auto"/>
        <w:ind w:firstLine="284"/>
        <w:jc w:val="both"/>
        <w:rPr>
          <w:rFonts w:ascii="Arial Narrow" w:eastAsia="Calibri" w:hAnsi="Arial Narrow" w:cs="Times New Roman"/>
          <w:sz w:val="26"/>
          <w:szCs w:val="26"/>
          <w:lang w:eastAsia="ru-RU"/>
        </w:rPr>
      </w:pPr>
      <w:r w:rsidRPr="00E11E38">
        <w:rPr>
          <w:rFonts w:ascii="Arial Narrow" w:eastAsia="Calibri" w:hAnsi="Arial Narrow" w:cs="Times New Roman"/>
          <w:sz w:val="26"/>
          <w:szCs w:val="26"/>
          <w:lang w:eastAsia="ru-RU"/>
        </w:rPr>
        <w:t>Рост п</w:t>
      </w:r>
      <w:r>
        <w:rPr>
          <w:rFonts w:ascii="Arial Narrow" w:eastAsia="Calibri" w:hAnsi="Arial Narrow" w:cs="Times New Roman"/>
          <w:sz w:val="26"/>
          <w:szCs w:val="26"/>
          <w:lang w:eastAsia="ru-RU"/>
        </w:rPr>
        <w:t>латеже</w:t>
      </w:r>
      <w:r w:rsidRPr="00E11E38">
        <w:rPr>
          <w:rFonts w:ascii="Arial Narrow" w:eastAsia="Calibri" w:hAnsi="Arial Narrow" w:cs="Times New Roman"/>
          <w:sz w:val="26"/>
          <w:szCs w:val="26"/>
          <w:lang w:eastAsia="ru-RU"/>
        </w:rPr>
        <w:t xml:space="preserve">й обусловлен увеличением с 01.01.2016 коэффициента расчета суммы утилизационного сбора на 65% (за </w:t>
      </w:r>
      <w:r w:rsidRPr="00E11E38">
        <w:rPr>
          <w:rFonts w:ascii="Arial Narrow" w:eastAsia="Calibri" w:hAnsi="Arial Narrow" w:cs="Times New Roman"/>
          <w:sz w:val="26"/>
          <w:szCs w:val="26"/>
          <w:lang w:val="en-US" w:eastAsia="ru-RU"/>
        </w:rPr>
        <w:t>IV</w:t>
      </w:r>
      <w:r w:rsidRPr="00E11E38">
        <w:rPr>
          <w:rFonts w:ascii="Arial Narrow" w:eastAsia="Calibri" w:hAnsi="Arial Narrow" w:cs="Times New Roman"/>
          <w:sz w:val="26"/>
          <w:szCs w:val="26"/>
          <w:lang w:eastAsia="ru-RU"/>
        </w:rPr>
        <w:t xml:space="preserve"> квартал 2016 года сбор уплачен в феврале 2017 года с учетом новых коэффициентов расчета);</w:t>
      </w:r>
      <w:r>
        <w:rPr>
          <w:rFonts w:ascii="Arial Narrow" w:eastAsia="Calibri" w:hAnsi="Arial Narrow" w:cs="Times New Roman"/>
          <w:sz w:val="26"/>
          <w:szCs w:val="26"/>
          <w:lang w:eastAsia="ru-RU"/>
        </w:rPr>
        <w:t xml:space="preserve"> </w:t>
      </w:r>
      <w:r w:rsidRPr="00E11E38">
        <w:rPr>
          <w:rFonts w:ascii="Arial Narrow" w:eastAsia="Calibri" w:hAnsi="Arial Narrow" w:cs="Times New Roman"/>
          <w:sz w:val="26"/>
          <w:szCs w:val="26"/>
          <w:lang w:eastAsia="ru-RU"/>
        </w:rPr>
        <w:t xml:space="preserve">введением в 2016 году сбора в отношении самоходных машин и (или) прицепов к ним, уплата за </w:t>
      </w:r>
      <w:r w:rsidRPr="00E11E38">
        <w:rPr>
          <w:rFonts w:ascii="Arial Narrow" w:eastAsia="Calibri" w:hAnsi="Arial Narrow" w:cs="Times New Roman"/>
          <w:sz w:val="26"/>
          <w:szCs w:val="26"/>
          <w:lang w:val="en-US" w:eastAsia="ru-RU"/>
        </w:rPr>
        <w:t>IV</w:t>
      </w:r>
      <w:r w:rsidRPr="00E11E38">
        <w:rPr>
          <w:rFonts w:ascii="Arial Narrow" w:eastAsia="Calibri" w:hAnsi="Arial Narrow" w:cs="Times New Roman"/>
          <w:sz w:val="26"/>
          <w:szCs w:val="26"/>
          <w:lang w:eastAsia="ru-RU"/>
        </w:rPr>
        <w:t xml:space="preserve"> квартал 2016 года которо</w:t>
      </w:r>
      <w:r w:rsidR="00E859BC">
        <w:rPr>
          <w:rFonts w:ascii="Arial Narrow" w:eastAsia="Calibri" w:hAnsi="Arial Narrow" w:cs="Times New Roman"/>
          <w:sz w:val="26"/>
          <w:szCs w:val="26"/>
          <w:lang w:eastAsia="ru-RU"/>
        </w:rPr>
        <w:t>го</w:t>
      </w:r>
      <w:r w:rsidRPr="00E11E38">
        <w:rPr>
          <w:rFonts w:ascii="Arial Narrow" w:eastAsia="Calibri" w:hAnsi="Arial Narrow" w:cs="Times New Roman"/>
          <w:sz w:val="26"/>
          <w:szCs w:val="26"/>
          <w:lang w:eastAsia="ru-RU"/>
        </w:rPr>
        <w:t xml:space="preserve"> произведена в феврале 2017 года;</w:t>
      </w:r>
      <w:r>
        <w:rPr>
          <w:rFonts w:ascii="Arial Narrow" w:eastAsia="Calibri" w:hAnsi="Arial Narrow" w:cs="Times New Roman"/>
          <w:sz w:val="26"/>
          <w:szCs w:val="26"/>
          <w:lang w:eastAsia="ru-RU"/>
        </w:rPr>
        <w:t xml:space="preserve"> </w:t>
      </w:r>
      <w:r w:rsidRPr="00E11E38">
        <w:rPr>
          <w:rFonts w:ascii="Arial Narrow" w:eastAsia="Calibri" w:hAnsi="Arial Narrow" w:cs="Times New Roman"/>
          <w:sz w:val="26"/>
          <w:szCs w:val="26"/>
          <w:lang w:eastAsia="ru-RU"/>
        </w:rPr>
        <w:t xml:space="preserve"> перечислением крупнейшими производителями</w:t>
      </w:r>
      <w:r>
        <w:rPr>
          <w:rFonts w:ascii="Arial Narrow" w:eastAsia="Calibri" w:hAnsi="Arial Narrow" w:cs="Times New Roman"/>
          <w:sz w:val="26"/>
          <w:szCs w:val="26"/>
          <w:lang w:eastAsia="ru-RU"/>
        </w:rPr>
        <w:t xml:space="preserve"> колёсных</w:t>
      </w:r>
      <w:r w:rsidRPr="00E11E38">
        <w:rPr>
          <w:rFonts w:ascii="Arial Narrow" w:eastAsia="Calibri" w:hAnsi="Arial Narrow" w:cs="Times New Roman"/>
          <w:sz w:val="26"/>
          <w:szCs w:val="26"/>
          <w:lang w:eastAsia="ru-RU"/>
        </w:rPr>
        <w:t xml:space="preserve"> транспортных средств сбора в январе – феврале 2017 года по итогам деятельности за </w:t>
      </w:r>
      <w:r w:rsidRPr="00E11E38">
        <w:rPr>
          <w:rFonts w:ascii="Arial Narrow" w:eastAsia="Calibri" w:hAnsi="Arial Narrow" w:cs="Times New Roman"/>
          <w:sz w:val="26"/>
          <w:szCs w:val="26"/>
          <w:lang w:val="en-US" w:eastAsia="ru-RU"/>
        </w:rPr>
        <w:t>III</w:t>
      </w:r>
      <w:r w:rsidRPr="00E11E38">
        <w:rPr>
          <w:rFonts w:ascii="Arial Narrow" w:eastAsia="Calibri" w:hAnsi="Arial Narrow" w:cs="Times New Roman"/>
          <w:sz w:val="26"/>
          <w:szCs w:val="26"/>
          <w:lang w:eastAsia="ru-RU"/>
        </w:rPr>
        <w:t xml:space="preserve"> квартал 2016, </w:t>
      </w:r>
      <w:r w:rsidR="00E859BC">
        <w:rPr>
          <w:rFonts w:ascii="Arial Narrow" w:eastAsia="Calibri" w:hAnsi="Arial Narrow" w:cs="Times New Roman"/>
          <w:sz w:val="26"/>
          <w:szCs w:val="26"/>
          <w:lang w:eastAsia="ru-RU"/>
        </w:rPr>
        <w:t xml:space="preserve">по </w:t>
      </w:r>
      <w:r w:rsidRPr="00E11E38">
        <w:rPr>
          <w:rFonts w:ascii="Arial Narrow" w:eastAsia="Calibri" w:hAnsi="Arial Narrow" w:cs="Times New Roman"/>
          <w:sz w:val="26"/>
          <w:szCs w:val="26"/>
          <w:lang w:eastAsia="ru-RU"/>
        </w:rPr>
        <w:t>срок</w:t>
      </w:r>
      <w:r w:rsidR="00E859BC">
        <w:rPr>
          <w:rFonts w:ascii="Arial Narrow" w:eastAsia="Calibri" w:hAnsi="Arial Narrow" w:cs="Times New Roman"/>
          <w:sz w:val="26"/>
          <w:szCs w:val="26"/>
          <w:lang w:eastAsia="ru-RU"/>
        </w:rPr>
        <w:t>у</w:t>
      </w:r>
      <w:r w:rsidRPr="00E11E38">
        <w:rPr>
          <w:rFonts w:ascii="Arial Narrow" w:eastAsia="Calibri" w:hAnsi="Arial Narrow" w:cs="Times New Roman"/>
          <w:sz w:val="26"/>
          <w:szCs w:val="26"/>
          <w:lang w:eastAsia="ru-RU"/>
        </w:rPr>
        <w:t xml:space="preserve"> уплаты 30.12.2016, в связи с отсутствием денежных средств в декабре 2016 года</w:t>
      </w:r>
      <w:r>
        <w:rPr>
          <w:rFonts w:ascii="Arial Narrow" w:eastAsia="Calibri" w:hAnsi="Arial Narrow" w:cs="Times New Roman"/>
          <w:sz w:val="26"/>
          <w:szCs w:val="26"/>
          <w:lang w:eastAsia="ru-RU"/>
        </w:rPr>
        <w:t xml:space="preserve">; увеличением </w:t>
      </w:r>
      <w:r w:rsidRPr="009E7E63">
        <w:rPr>
          <w:rFonts w:ascii="Arial Narrow" w:eastAsia="Calibri" w:hAnsi="Arial Narrow" w:cs="Times New Roman"/>
          <w:sz w:val="26"/>
          <w:szCs w:val="26"/>
          <w:lang w:eastAsia="ru-RU"/>
        </w:rPr>
        <w:t xml:space="preserve">темпа объема производства транспортных средств </w:t>
      </w:r>
      <w:r>
        <w:rPr>
          <w:rFonts w:ascii="Arial Narrow" w:eastAsia="Calibri" w:hAnsi="Arial Narrow" w:cs="Times New Roman"/>
          <w:sz w:val="26"/>
          <w:szCs w:val="26"/>
          <w:lang w:eastAsia="ru-RU"/>
        </w:rPr>
        <w:t xml:space="preserve">за </w:t>
      </w:r>
      <w:r w:rsidRPr="009E7E63">
        <w:rPr>
          <w:rFonts w:ascii="Arial Narrow" w:eastAsia="Calibri" w:hAnsi="Arial Narrow" w:cs="Times New Roman"/>
          <w:sz w:val="26"/>
          <w:szCs w:val="26"/>
          <w:lang w:eastAsia="ru-RU"/>
        </w:rPr>
        <w:t xml:space="preserve">январь – июнь </w:t>
      </w:r>
      <w:r>
        <w:rPr>
          <w:rFonts w:ascii="Arial Narrow" w:eastAsia="Calibri" w:hAnsi="Arial Narrow" w:cs="Times New Roman"/>
          <w:sz w:val="26"/>
          <w:szCs w:val="26"/>
          <w:lang w:eastAsia="ru-RU"/>
        </w:rPr>
        <w:t>2017 года</w:t>
      </w:r>
      <w:r w:rsidRPr="009E7E63">
        <w:rPr>
          <w:rFonts w:ascii="Arial Narrow" w:eastAsia="Calibri" w:hAnsi="Arial Narrow" w:cs="Times New Roman"/>
          <w:sz w:val="26"/>
          <w:szCs w:val="26"/>
          <w:lang w:eastAsia="ru-RU"/>
        </w:rPr>
        <w:t xml:space="preserve">  по отношению к индексу промышленного производства транспортных средств и оборудования, предусмотренному в среднесрочном прогнозе социально-экономического развития Российской Федерации на 2017 – 2019 годы</w:t>
      </w:r>
      <w:r w:rsidRPr="00E11E38">
        <w:rPr>
          <w:rFonts w:ascii="Arial Narrow" w:eastAsia="Calibri" w:hAnsi="Arial Narrow" w:cs="Times New Roman"/>
          <w:sz w:val="26"/>
          <w:szCs w:val="26"/>
          <w:lang w:eastAsia="ru-RU"/>
        </w:rPr>
        <w:t>.</w:t>
      </w:r>
    </w:p>
    <w:p w:rsidR="000E187A" w:rsidRPr="00055727" w:rsidRDefault="000E187A" w:rsidP="000E187A">
      <w:pPr>
        <w:spacing w:after="0" w:line="240" w:lineRule="auto"/>
        <w:ind w:firstLine="284"/>
        <w:jc w:val="both"/>
        <w:rPr>
          <w:rFonts w:ascii="Arial Narrow" w:eastAsia="Calibri" w:hAnsi="Arial Narrow" w:cs="Times New Roman"/>
          <w:sz w:val="26"/>
          <w:szCs w:val="26"/>
        </w:rPr>
      </w:pPr>
      <w:r w:rsidRPr="00055727">
        <w:rPr>
          <w:rFonts w:ascii="Arial Narrow" w:eastAsia="Calibri" w:hAnsi="Arial Narrow" w:cs="Times New Roman"/>
          <w:sz w:val="26"/>
          <w:szCs w:val="26"/>
          <w:lang w:eastAsia="ru-RU"/>
        </w:rPr>
        <w:t>Поступления утилизационного сбора за январь-</w:t>
      </w:r>
      <w:r>
        <w:rPr>
          <w:rFonts w:ascii="Arial Narrow" w:eastAsia="Calibri" w:hAnsi="Arial Narrow" w:cs="Times New Roman"/>
          <w:sz w:val="26"/>
          <w:szCs w:val="26"/>
          <w:lang w:eastAsia="ru-RU"/>
        </w:rPr>
        <w:t>июнь</w:t>
      </w:r>
      <w:r w:rsidRPr="00055727">
        <w:rPr>
          <w:rFonts w:ascii="Arial Narrow" w:eastAsia="Calibri" w:hAnsi="Arial Narrow" w:cs="Times New Roman"/>
          <w:sz w:val="26"/>
          <w:szCs w:val="26"/>
          <w:lang w:eastAsia="ru-RU"/>
        </w:rPr>
        <w:t xml:space="preserve"> 2017 года составили </w:t>
      </w:r>
      <w:r w:rsidRPr="009E7E63">
        <w:rPr>
          <w:rFonts w:ascii="Arial Narrow" w:eastAsia="Calibri" w:hAnsi="Arial Narrow" w:cs="Times New Roman"/>
          <w:sz w:val="26"/>
          <w:szCs w:val="26"/>
          <w:lang w:eastAsia="ru-RU"/>
        </w:rPr>
        <w:t>52,7%</w:t>
      </w:r>
      <w:r w:rsidRPr="00055727">
        <w:rPr>
          <w:rFonts w:ascii="Arial Narrow" w:eastAsia="Calibri" w:hAnsi="Arial Narrow" w:cs="Times New Roman"/>
          <w:sz w:val="26"/>
          <w:szCs w:val="26"/>
          <w:lang w:eastAsia="ru-RU"/>
        </w:rPr>
        <w:t xml:space="preserve"> </w:t>
      </w:r>
      <w:r w:rsidRPr="00055727">
        <w:rPr>
          <w:rFonts w:ascii="Arial Narrow" w:eastAsia="Calibri" w:hAnsi="Arial Narrow" w:cs="Times New Roman"/>
          <w:sz w:val="26"/>
          <w:szCs w:val="26"/>
        </w:rPr>
        <w:t xml:space="preserve">от объема, определенного на 2017 год Федеральным законом от </w:t>
      </w:r>
      <w:r>
        <w:rPr>
          <w:rFonts w:ascii="Arial Narrow" w:eastAsia="Calibri" w:hAnsi="Arial Narrow" w:cs="Times New Roman"/>
          <w:sz w:val="26"/>
          <w:szCs w:val="26"/>
        </w:rPr>
        <w:t>01</w:t>
      </w:r>
      <w:r w:rsidRPr="00055727">
        <w:rPr>
          <w:rFonts w:ascii="Arial Narrow" w:eastAsia="Calibri" w:hAnsi="Arial Narrow" w:cs="Times New Roman"/>
          <w:sz w:val="26"/>
          <w:szCs w:val="26"/>
        </w:rPr>
        <w:t>.</w:t>
      </w:r>
      <w:r>
        <w:rPr>
          <w:rFonts w:ascii="Arial Narrow" w:eastAsia="Calibri" w:hAnsi="Arial Narrow" w:cs="Times New Roman"/>
          <w:sz w:val="26"/>
          <w:szCs w:val="26"/>
        </w:rPr>
        <w:t>07</w:t>
      </w:r>
      <w:r w:rsidRPr="00055727">
        <w:rPr>
          <w:rFonts w:ascii="Arial Narrow" w:eastAsia="Calibri" w:hAnsi="Arial Narrow" w:cs="Times New Roman"/>
          <w:sz w:val="26"/>
          <w:szCs w:val="26"/>
        </w:rPr>
        <w:t>.201</w:t>
      </w:r>
      <w:r>
        <w:rPr>
          <w:rFonts w:ascii="Arial Narrow" w:eastAsia="Calibri" w:hAnsi="Arial Narrow" w:cs="Times New Roman"/>
          <w:sz w:val="26"/>
          <w:szCs w:val="26"/>
        </w:rPr>
        <w:t>7</w:t>
      </w:r>
      <w:r w:rsidRPr="00055727">
        <w:rPr>
          <w:rFonts w:ascii="Arial Narrow" w:eastAsia="Calibri" w:hAnsi="Arial Narrow" w:cs="Times New Roman"/>
          <w:sz w:val="26"/>
          <w:szCs w:val="26"/>
        </w:rPr>
        <w:t xml:space="preserve"> </w:t>
      </w:r>
      <w:r w:rsidRPr="00055727">
        <w:rPr>
          <w:rFonts w:ascii="Arial Narrow" w:eastAsia="Calibri" w:hAnsi="Arial Narrow" w:cs="Times New Roman"/>
          <w:sz w:val="26"/>
          <w:szCs w:val="26"/>
        </w:rPr>
        <w:br/>
        <w:t>N 15</w:t>
      </w:r>
      <w:r>
        <w:rPr>
          <w:rFonts w:ascii="Arial Narrow" w:eastAsia="Calibri" w:hAnsi="Arial Narrow" w:cs="Times New Roman"/>
          <w:sz w:val="26"/>
          <w:szCs w:val="26"/>
        </w:rPr>
        <w:t>7</w:t>
      </w:r>
      <w:r w:rsidRPr="00055727">
        <w:rPr>
          <w:rFonts w:ascii="Arial Narrow" w:eastAsia="Calibri" w:hAnsi="Arial Narrow" w:cs="Times New Roman"/>
          <w:sz w:val="26"/>
          <w:szCs w:val="26"/>
        </w:rPr>
        <w:t>-ФЗ "О</w:t>
      </w:r>
      <w:r>
        <w:rPr>
          <w:rFonts w:ascii="Arial Narrow" w:eastAsia="Calibri" w:hAnsi="Arial Narrow" w:cs="Times New Roman"/>
          <w:sz w:val="26"/>
          <w:szCs w:val="26"/>
        </w:rPr>
        <w:t xml:space="preserve"> внесении изменений в Федеральный закон «О</w:t>
      </w:r>
      <w:r w:rsidRPr="00055727">
        <w:rPr>
          <w:rFonts w:ascii="Arial Narrow" w:eastAsia="Calibri" w:hAnsi="Arial Narrow" w:cs="Times New Roman"/>
          <w:sz w:val="26"/>
          <w:szCs w:val="26"/>
        </w:rPr>
        <w:t xml:space="preserve"> федеральном бюджете на 2017 год</w:t>
      </w:r>
      <w:r>
        <w:rPr>
          <w:rFonts w:ascii="Arial Narrow" w:eastAsia="Calibri" w:hAnsi="Arial Narrow" w:cs="Times New Roman"/>
          <w:sz w:val="26"/>
          <w:szCs w:val="26"/>
        </w:rPr>
        <w:t xml:space="preserve"> и на плановый период 2018 и 2019 годов»</w:t>
      </w:r>
      <w:r w:rsidRPr="00055727">
        <w:rPr>
          <w:rFonts w:ascii="Arial Narrow" w:eastAsia="Calibri" w:hAnsi="Arial Narrow" w:cs="Times New Roman"/>
          <w:sz w:val="26"/>
          <w:szCs w:val="26"/>
        </w:rPr>
        <w:t>", в сумме 1</w:t>
      </w:r>
      <w:r>
        <w:rPr>
          <w:rFonts w:ascii="Arial Narrow" w:eastAsia="Calibri" w:hAnsi="Arial Narrow" w:cs="Times New Roman"/>
          <w:sz w:val="26"/>
          <w:szCs w:val="26"/>
        </w:rPr>
        <w:t>3</w:t>
      </w:r>
      <w:r w:rsidRPr="00055727">
        <w:rPr>
          <w:rFonts w:ascii="Arial Narrow" w:eastAsia="Calibri" w:hAnsi="Arial Narrow" w:cs="Times New Roman"/>
          <w:sz w:val="26"/>
          <w:szCs w:val="26"/>
        </w:rPr>
        <w:t>0,</w:t>
      </w:r>
      <w:r>
        <w:rPr>
          <w:rFonts w:ascii="Arial Narrow" w:eastAsia="Calibri" w:hAnsi="Arial Narrow" w:cs="Times New Roman"/>
          <w:sz w:val="26"/>
          <w:szCs w:val="26"/>
        </w:rPr>
        <w:t>4</w:t>
      </w:r>
      <w:r w:rsidR="00A15665">
        <w:rPr>
          <w:rFonts w:ascii="Arial Narrow" w:eastAsia="Calibri" w:hAnsi="Arial Narrow" w:cs="Times New Roman"/>
          <w:sz w:val="26"/>
          <w:szCs w:val="26"/>
        </w:rPr>
        <w:t xml:space="preserve"> млрд. рублей</w:t>
      </w:r>
      <w:r w:rsidRPr="00055727">
        <w:rPr>
          <w:rFonts w:ascii="Arial Narrow" w:eastAsia="Calibri" w:hAnsi="Arial Narrow" w:cs="Times New Roman"/>
          <w:sz w:val="26"/>
          <w:szCs w:val="26"/>
        </w:rPr>
        <w:t xml:space="preserve"> </w:t>
      </w:r>
    </w:p>
    <w:p w:rsidR="000E187A" w:rsidRDefault="000E187A"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A15665" w:rsidRDefault="00A15665"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A15665" w:rsidRDefault="00A15665"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A15665" w:rsidRDefault="00A15665"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A15665" w:rsidRDefault="00A15665"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A15665" w:rsidRDefault="00A15665" w:rsidP="000E187A">
      <w:pPr>
        <w:autoSpaceDE w:val="0"/>
        <w:autoSpaceDN w:val="0"/>
        <w:adjustRightInd w:val="0"/>
        <w:spacing w:before="120" w:after="0" w:line="240" w:lineRule="auto"/>
        <w:jc w:val="center"/>
        <w:rPr>
          <w:rFonts w:ascii="Arial Narrow" w:eastAsia="Times New Roman" w:hAnsi="Arial Narrow" w:cs="Times New Roman"/>
          <w:b/>
          <w:lang w:eastAsia="ru-RU"/>
        </w:rPr>
      </w:pPr>
    </w:p>
    <w:p w:rsidR="000E187A" w:rsidRDefault="000E187A" w:rsidP="000E187A">
      <w:pPr>
        <w:autoSpaceDE w:val="0"/>
        <w:autoSpaceDN w:val="0"/>
        <w:adjustRightInd w:val="0"/>
        <w:spacing w:before="120" w:after="0" w:line="240" w:lineRule="auto"/>
        <w:jc w:val="center"/>
        <w:rPr>
          <w:rFonts w:ascii="Arial Narrow" w:eastAsia="Times New Roman" w:hAnsi="Arial Narrow" w:cs="Times New Roman"/>
          <w:b/>
          <w:lang w:eastAsia="ru-RU"/>
        </w:rPr>
      </w:pPr>
      <w:r w:rsidRPr="00F460BB">
        <w:rPr>
          <w:rFonts w:ascii="Arial Narrow" w:eastAsia="Times New Roman" w:hAnsi="Arial Narrow" w:cs="Times New Roman"/>
          <w:b/>
          <w:lang w:eastAsia="ru-RU"/>
        </w:rPr>
        <w:t xml:space="preserve">Исполнение параметров бюджета по </w:t>
      </w:r>
      <w:r>
        <w:rPr>
          <w:rFonts w:ascii="Arial Narrow" w:eastAsia="Times New Roman" w:hAnsi="Arial Narrow" w:cs="Times New Roman"/>
          <w:b/>
          <w:lang w:eastAsia="ru-RU"/>
        </w:rPr>
        <w:t xml:space="preserve">утилизационному сбору в январе-июне </w:t>
      </w:r>
      <w:r w:rsidRPr="00F460BB">
        <w:rPr>
          <w:rFonts w:ascii="Arial Narrow" w:eastAsia="Times New Roman" w:hAnsi="Arial Narrow" w:cs="Times New Roman"/>
          <w:b/>
          <w:lang w:eastAsia="ru-RU"/>
        </w:rPr>
        <w:t>201</w:t>
      </w:r>
      <w:r>
        <w:rPr>
          <w:rFonts w:ascii="Arial Narrow" w:eastAsia="Times New Roman" w:hAnsi="Arial Narrow" w:cs="Times New Roman"/>
          <w:b/>
          <w:lang w:eastAsia="ru-RU"/>
        </w:rPr>
        <w:t>7</w:t>
      </w:r>
      <w:r w:rsidRPr="00F460BB">
        <w:rPr>
          <w:rFonts w:ascii="Arial Narrow" w:eastAsia="Times New Roman" w:hAnsi="Arial Narrow" w:cs="Times New Roman"/>
          <w:b/>
          <w:lang w:eastAsia="ru-RU"/>
        </w:rPr>
        <w:t xml:space="preserve"> года</w:t>
      </w:r>
    </w:p>
    <w:p w:rsidR="000E187A" w:rsidRPr="00E11E38" w:rsidRDefault="000E187A" w:rsidP="000E187A">
      <w:pPr>
        <w:spacing w:after="0" w:line="240" w:lineRule="auto"/>
        <w:ind w:firstLine="284"/>
        <w:jc w:val="both"/>
        <w:rPr>
          <w:rFonts w:ascii="Arial Narrow" w:eastAsia="Calibri" w:hAnsi="Arial Narrow" w:cs="Times New Roman"/>
          <w:sz w:val="26"/>
          <w:szCs w:val="26"/>
          <w:lang w:eastAsia="ru-RU"/>
        </w:rPr>
      </w:pPr>
      <w:r>
        <w:rPr>
          <w:rFonts w:ascii="Arial Narrow" w:eastAsia="Times New Roman" w:hAnsi="Arial Narrow" w:cs="Times New Roman"/>
          <w:noProof/>
          <w:sz w:val="28"/>
          <w:szCs w:val="28"/>
          <w:lang w:eastAsia="ru-RU"/>
        </w:rPr>
        <w:drawing>
          <wp:inline distT="0" distB="0" distL="0" distR="0" wp14:anchorId="51C4BF90" wp14:editId="03F5DD4B">
            <wp:extent cx="2745105" cy="2145665"/>
            <wp:effectExtent l="0" t="0" r="17145" b="698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0E187A" w:rsidRDefault="000E187A" w:rsidP="000E187A">
      <w:pPr>
        <w:spacing w:after="0" w:line="240" w:lineRule="auto"/>
        <w:ind w:firstLine="284"/>
        <w:jc w:val="both"/>
        <w:rPr>
          <w:rFonts w:ascii="Arial Narrow" w:eastAsia="Calibri" w:hAnsi="Arial Narrow" w:cs="Times New Roman"/>
          <w:sz w:val="26"/>
          <w:szCs w:val="26"/>
          <w:lang w:eastAsia="ru-RU"/>
        </w:rPr>
      </w:pPr>
    </w:p>
    <w:p w:rsidR="000E187A" w:rsidRPr="00BA5D40" w:rsidRDefault="000E187A" w:rsidP="000E187A">
      <w:pPr>
        <w:spacing w:after="0" w:line="240" w:lineRule="auto"/>
        <w:ind w:firstLine="284"/>
        <w:jc w:val="both"/>
        <w:rPr>
          <w:rFonts w:ascii="Arial Narrow" w:eastAsia="Calibri" w:hAnsi="Arial Narrow" w:cs="Times New Roman"/>
          <w:sz w:val="26"/>
          <w:szCs w:val="26"/>
          <w:lang w:eastAsia="ru-RU"/>
        </w:rPr>
      </w:pPr>
      <w:r w:rsidRPr="00BA5D40">
        <w:rPr>
          <w:rFonts w:ascii="Arial Narrow" w:eastAsia="Calibri" w:hAnsi="Arial Narrow" w:cs="Times New Roman"/>
          <w:sz w:val="26"/>
          <w:szCs w:val="26"/>
          <w:lang w:eastAsia="ru-RU"/>
        </w:rPr>
        <w:t xml:space="preserve">В том числе </w:t>
      </w:r>
      <w:r w:rsidRPr="00BA5D40">
        <w:rPr>
          <w:rFonts w:ascii="Arial Narrow" w:eastAsia="Calibri" w:hAnsi="Arial Narrow" w:cs="Times New Roman"/>
          <w:b/>
          <w:bCs/>
          <w:sz w:val="26"/>
          <w:szCs w:val="26"/>
          <w:lang w:eastAsia="ru-RU"/>
        </w:rPr>
        <w:t xml:space="preserve">за колесные транспортные средства (шасси) и прицепы к ним </w:t>
      </w:r>
      <w:r w:rsidRPr="00BA5D40">
        <w:rPr>
          <w:rFonts w:ascii="Arial Narrow" w:eastAsia="Calibri" w:hAnsi="Arial Narrow" w:cs="Times New Roman"/>
          <w:bCs/>
          <w:sz w:val="26"/>
          <w:szCs w:val="26"/>
          <w:lang w:eastAsia="ru-RU"/>
        </w:rPr>
        <w:t>поступ</w:t>
      </w:r>
      <w:r>
        <w:rPr>
          <w:rFonts w:ascii="Arial Narrow" w:eastAsia="Calibri" w:hAnsi="Arial Narrow" w:cs="Times New Roman"/>
          <w:bCs/>
          <w:sz w:val="26"/>
          <w:szCs w:val="26"/>
          <w:lang w:eastAsia="ru-RU"/>
        </w:rPr>
        <w:t>ления</w:t>
      </w:r>
      <w:r w:rsidRPr="00BA5D40">
        <w:rPr>
          <w:rFonts w:ascii="Arial Narrow" w:eastAsia="Calibri" w:hAnsi="Arial Narrow" w:cs="Times New Roman"/>
          <w:bCs/>
          <w:sz w:val="26"/>
          <w:szCs w:val="26"/>
          <w:lang w:eastAsia="ru-RU"/>
        </w:rPr>
        <w:t xml:space="preserve"> </w:t>
      </w:r>
      <w:r>
        <w:rPr>
          <w:rFonts w:ascii="Arial Narrow" w:eastAsia="Calibri" w:hAnsi="Arial Narrow" w:cs="Times New Roman"/>
          <w:sz w:val="26"/>
          <w:szCs w:val="26"/>
          <w:lang w:eastAsia="ru-RU"/>
        </w:rPr>
        <w:t>составили 60</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9</w:t>
      </w:r>
      <w:r w:rsidRPr="00BA5D40">
        <w:rPr>
          <w:rFonts w:ascii="Arial Narrow" w:eastAsia="Calibri" w:hAnsi="Arial Narrow" w:cs="Times New Roman"/>
          <w:sz w:val="26"/>
          <w:szCs w:val="26"/>
          <w:lang w:eastAsia="ru-RU"/>
        </w:rPr>
        <w:t xml:space="preserve"> млрд. рублей</w:t>
      </w:r>
      <w:r>
        <w:rPr>
          <w:rFonts w:ascii="Arial Narrow" w:eastAsia="Calibri" w:hAnsi="Arial Narrow" w:cs="Times New Roman"/>
          <w:sz w:val="26"/>
          <w:szCs w:val="26"/>
          <w:lang w:eastAsia="ru-RU"/>
        </w:rPr>
        <w:t xml:space="preserve"> и выросли в 1,7 раза</w:t>
      </w:r>
      <w:r w:rsidRPr="00BA5D40">
        <w:rPr>
          <w:rFonts w:ascii="Arial Narrow" w:eastAsia="Calibri" w:hAnsi="Arial Narrow" w:cs="Times New Roman"/>
          <w:sz w:val="26"/>
          <w:szCs w:val="26"/>
          <w:lang w:eastAsia="ru-RU"/>
        </w:rPr>
        <w:t>:</w:t>
      </w:r>
    </w:p>
    <w:p w:rsidR="000E187A" w:rsidRDefault="000E187A" w:rsidP="000E187A">
      <w:pPr>
        <w:spacing w:after="0" w:line="240" w:lineRule="auto"/>
        <w:ind w:firstLine="284"/>
        <w:jc w:val="both"/>
        <w:rPr>
          <w:rFonts w:ascii="Arial Narrow" w:eastAsia="Calibri" w:hAnsi="Arial Narrow" w:cs="Times New Roman"/>
          <w:sz w:val="26"/>
          <w:szCs w:val="26"/>
          <w:lang w:eastAsia="ru-RU"/>
        </w:rPr>
      </w:pPr>
      <w:r w:rsidRPr="00BB779F">
        <w:rPr>
          <w:rFonts w:ascii="Times New Roman" w:eastAsia="Times New Roman" w:hAnsi="Times New Roman" w:cs="Times New Roman"/>
          <w:noProof/>
          <w:color w:val="FFFFFF" w:themeColor="background1"/>
          <w:sz w:val="24"/>
          <w:szCs w:val="24"/>
          <w:lang w:eastAsia="ru-RU"/>
        </w:rPr>
        <w:drawing>
          <wp:inline distT="0" distB="0" distL="0" distR="0" wp14:anchorId="0A3741E5" wp14:editId="04E791C9">
            <wp:extent cx="2514600" cy="2674620"/>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03939" w:rsidRDefault="000E187A" w:rsidP="008270A4">
      <w:pPr>
        <w:spacing w:after="0" w:line="216" w:lineRule="auto"/>
        <w:ind w:firstLine="284"/>
        <w:jc w:val="both"/>
        <w:rPr>
          <w:rFonts w:ascii="Arial Narrow" w:eastAsia="Calibri" w:hAnsi="Arial Narrow" w:cs="Times New Roman"/>
          <w:color w:val="000000"/>
          <w:sz w:val="26"/>
          <w:szCs w:val="26"/>
        </w:rPr>
      </w:pPr>
      <w:r>
        <w:rPr>
          <w:rFonts w:ascii="Arial Narrow" w:eastAsia="Calibri" w:hAnsi="Arial Narrow" w:cs="Times New Roman"/>
          <w:b/>
          <w:bCs/>
          <w:sz w:val="26"/>
          <w:szCs w:val="26"/>
          <w:lang w:eastAsia="ru-RU"/>
        </w:rPr>
        <w:t>З</w:t>
      </w:r>
      <w:r w:rsidRPr="00BA5D40">
        <w:rPr>
          <w:rFonts w:ascii="Arial Narrow" w:eastAsia="Calibri" w:hAnsi="Arial Narrow" w:cs="Times New Roman"/>
          <w:b/>
          <w:bCs/>
          <w:sz w:val="26"/>
          <w:szCs w:val="26"/>
          <w:lang w:eastAsia="ru-RU"/>
        </w:rPr>
        <w:t>а самоходные машины и (или) прицеп</w:t>
      </w:r>
      <w:r>
        <w:rPr>
          <w:rFonts w:ascii="Arial Narrow" w:eastAsia="Calibri" w:hAnsi="Arial Narrow" w:cs="Times New Roman"/>
          <w:b/>
          <w:bCs/>
          <w:sz w:val="26"/>
          <w:szCs w:val="26"/>
          <w:lang w:eastAsia="ru-RU"/>
        </w:rPr>
        <w:t>ы</w:t>
      </w:r>
      <w:r w:rsidRPr="00BA5D40">
        <w:rPr>
          <w:rFonts w:ascii="Arial Narrow" w:eastAsia="Calibri" w:hAnsi="Arial Narrow" w:cs="Times New Roman"/>
          <w:b/>
          <w:bCs/>
          <w:sz w:val="26"/>
          <w:szCs w:val="26"/>
          <w:lang w:eastAsia="ru-RU"/>
        </w:rPr>
        <w:t xml:space="preserve"> к ним</w:t>
      </w:r>
      <w:r>
        <w:rPr>
          <w:rFonts w:ascii="Arial Narrow" w:eastAsia="Calibri" w:hAnsi="Arial Narrow" w:cs="Times New Roman"/>
          <w:b/>
          <w:bCs/>
          <w:sz w:val="26"/>
          <w:szCs w:val="26"/>
          <w:lang w:eastAsia="ru-RU"/>
        </w:rPr>
        <w:t xml:space="preserve"> </w:t>
      </w:r>
      <w:r w:rsidRPr="005B1F7F">
        <w:rPr>
          <w:rFonts w:ascii="Arial Narrow" w:eastAsia="Calibri" w:hAnsi="Arial Narrow" w:cs="Times New Roman"/>
          <w:bCs/>
          <w:sz w:val="26"/>
          <w:szCs w:val="26"/>
          <w:lang w:eastAsia="ru-RU"/>
        </w:rPr>
        <w:t xml:space="preserve">поступления </w:t>
      </w:r>
      <w:r w:rsidRPr="00BA5D40">
        <w:rPr>
          <w:rFonts w:ascii="Arial Narrow" w:eastAsia="Calibri" w:hAnsi="Arial Narrow" w:cs="Times New Roman"/>
          <w:sz w:val="26"/>
          <w:szCs w:val="26"/>
          <w:lang w:eastAsia="ru-RU"/>
        </w:rPr>
        <w:t xml:space="preserve">составили </w:t>
      </w:r>
      <w:r>
        <w:rPr>
          <w:rFonts w:ascii="Arial Narrow" w:eastAsia="Calibri" w:hAnsi="Arial Narrow" w:cs="Times New Roman"/>
          <w:sz w:val="26"/>
          <w:szCs w:val="26"/>
          <w:lang w:eastAsia="ru-RU"/>
        </w:rPr>
        <w:t>7</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9</w:t>
      </w:r>
      <w:r w:rsidRPr="00BA5D40">
        <w:rPr>
          <w:rFonts w:ascii="Arial Narrow" w:eastAsia="Calibri" w:hAnsi="Arial Narrow" w:cs="Times New Roman"/>
          <w:sz w:val="26"/>
          <w:szCs w:val="26"/>
          <w:lang w:eastAsia="ru-RU"/>
        </w:rPr>
        <w:t xml:space="preserve"> млрд. рублей</w:t>
      </w:r>
      <w:r>
        <w:rPr>
          <w:rFonts w:ascii="Arial Narrow" w:eastAsia="Calibri" w:hAnsi="Arial Narrow" w:cs="Times New Roman"/>
          <w:sz w:val="26"/>
          <w:szCs w:val="26"/>
          <w:lang w:eastAsia="ru-RU"/>
        </w:rPr>
        <w:t xml:space="preserve"> </w:t>
      </w:r>
      <w:r w:rsidRPr="00BA5D40">
        <w:rPr>
          <w:rFonts w:ascii="Arial Narrow" w:eastAsia="Calibri" w:hAnsi="Arial Narrow" w:cs="Times New Roman"/>
          <w:sz w:val="26"/>
          <w:szCs w:val="26"/>
          <w:lang w:eastAsia="ru-RU"/>
        </w:rPr>
        <w:t>и относительно января-</w:t>
      </w:r>
      <w:r>
        <w:rPr>
          <w:rFonts w:ascii="Arial Narrow" w:eastAsia="Calibri" w:hAnsi="Arial Narrow" w:cs="Times New Roman"/>
          <w:sz w:val="26"/>
          <w:szCs w:val="26"/>
          <w:lang w:eastAsia="ru-RU"/>
        </w:rPr>
        <w:t>июня</w:t>
      </w:r>
      <w:r w:rsidRPr="00BA5D40">
        <w:rPr>
          <w:rFonts w:ascii="Arial Narrow" w:eastAsia="Calibri" w:hAnsi="Arial Narrow" w:cs="Times New Roman"/>
          <w:sz w:val="26"/>
          <w:szCs w:val="26"/>
          <w:lang w:eastAsia="ru-RU"/>
        </w:rPr>
        <w:t xml:space="preserve"> 201</w:t>
      </w:r>
      <w:r>
        <w:rPr>
          <w:rFonts w:ascii="Arial Narrow" w:eastAsia="Calibri" w:hAnsi="Arial Narrow" w:cs="Times New Roman"/>
          <w:sz w:val="26"/>
          <w:szCs w:val="26"/>
          <w:lang w:eastAsia="ru-RU"/>
        </w:rPr>
        <w:t>6</w:t>
      </w:r>
      <w:r w:rsidRPr="00BA5D40">
        <w:rPr>
          <w:rFonts w:ascii="Arial Narrow" w:eastAsia="Calibri" w:hAnsi="Arial Narrow" w:cs="Times New Roman"/>
          <w:sz w:val="26"/>
          <w:szCs w:val="26"/>
          <w:lang w:eastAsia="ru-RU"/>
        </w:rPr>
        <w:t xml:space="preserve"> года увеличились на </w:t>
      </w:r>
      <w:r>
        <w:rPr>
          <w:rFonts w:ascii="Arial Narrow" w:eastAsia="Calibri" w:hAnsi="Arial Narrow" w:cs="Times New Roman"/>
          <w:sz w:val="26"/>
          <w:szCs w:val="26"/>
          <w:lang w:eastAsia="ru-RU"/>
        </w:rPr>
        <w:t>6</w:t>
      </w:r>
      <w:r w:rsidRPr="00BA5D40">
        <w:rPr>
          <w:rFonts w:ascii="Arial Narrow" w:eastAsia="Calibri" w:hAnsi="Arial Narrow" w:cs="Times New Roman"/>
          <w:sz w:val="26"/>
          <w:szCs w:val="26"/>
          <w:lang w:eastAsia="ru-RU"/>
        </w:rPr>
        <w:t>,</w:t>
      </w:r>
      <w:r>
        <w:rPr>
          <w:rFonts w:ascii="Arial Narrow" w:eastAsia="Calibri" w:hAnsi="Arial Narrow" w:cs="Times New Roman"/>
          <w:sz w:val="26"/>
          <w:szCs w:val="26"/>
          <w:lang w:eastAsia="ru-RU"/>
        </w:rPr>
        <w:t>4</w:t>
      </w:r>
      <w:r w:rsidRPr="00BA5D40">
        <w:rPr>
          <w:rFonts w:ascii="Arial Narrow" w:eastAsia="Calibri" w:hAnsi="Arial Narrow" w:cs="Times New Roman"/>
          <w:sz w:val="26"/>
          <w:szCs w:val="26"/>
          <w:lang w:eastAsia="ru-RU"/>
        </w:rPr>
        <w:t xml:space="preserve"> млрд. рублей.</w:t>
      </w:r>
      <w:r>
        <w:rPr>
          <w:rFonts w:ascii="Arial Narrow" w:eastAsia="Calibri" w:hAnsi="Arial Narrow" w:cs="Times New Roman"/>
          <w:sz w:val="26"/>
          <w:szCs w:val="26"/>
          <w:lang w:eastAsia="ru-RU"/>
        </w:rPr>
        <w:t xml:space="preserve"> </w:t>
      </w:r>
      <w:r w:rsidRPr="00E11E38">
        <w:rPr>
          <w:rFonts w:ascii="Arial Narrow" w:eastAsia="Calibri" w:hAnsi="Arial Narrow" w:cs="Times New Roman"/>
          <w:sz w:val="26"/>
          <w:szCs w:val="26"/>
          <w:lang w:eastAsia="ru-RU"/>
        </w:rPr>
        <w:t>Рост п</w:t>
      </w:r>
      <w:r>
        <w:rPr>
          <w:rFonts w:ascii="Arial Narrow" w:eastAsia="Calibri" w:hAnsi="Arial Narrow" w:cs="Times New Roman"/>
          <w:sz w:val="26"/>
          <w:szCs w:val="26"/>
          <w:lang w:eastAsia="ru-RU"/>
        </w:rPr>
        <w:t>латежей</w:t>
      </w:r>
      <w:r w:rsidRPr="00E11E38">
        <w:rPr>
          <w:rFonts w:ascii="Arial Narrow" w:eastAsia="Calibri" w:hAnsi="Arial Narrow" w:cs="Times New Roman"/>
          <w:sz w:val="26"/>
          <w:szCs w:val="26"/>
          <w:lang w:eastAsia="ru-RU"/>
        </w:rPr>
        <w:t xml:space="preserve"> обусловлен</w:t>
      </w:r>
      <w:r>
        <w:rPr>
          <w:rFonts w:ascii="Arial Narrow" w:eastAsia="Calibri" w:hAnsi="Arial Narrow" w:cs="Times New Roman"/>
          <w:sz w:val="26"/>
          <w:szCs w:val="26"/>
          <w:lang w:eastAsia="ru-RU"/>
        </w:rPr>
        <w:t xml:space="preserve"> тем, что сбор</w:t>
      </w:r>
      <w:r w:rsidRPr="00BA5D40">
        <w:rPr>
          <w:rFonts w:ascii="Arial Narrow" w:eastAsia="Calibri" w:hAnsi="Arial Narrow" w:cs="Times New Roman"/>
          <w:color w:val="000000"/>
          <w:sz w:val="26"/>
          <w:szCs w:val="26"/>
        </w:rPr>
        <w:t xml:space="preserve"> введен</w:t>
      </w:r>
      <w:r>
        <w:rPr>
          <w:rFonts w:ascii="Arial Narrow" w:eastAsia="Calibri" w:hAnsi="Arial Narrow" w:cs="Times New Roman"/>
          <w:color w:val="000000"/>
          <w:sz w:val="26"/>
          <w:szCs w:val="26"/>
        </w:rPr>
        <w:t xml:space="preserve"> </w:t>
      </w:r>
      <w:r w:rsidRPr="00BA5D40">
        <w:rPr>
          <w:rFonts w:ascii="Arial Narrow" w:eastAsia="Calibri" w:hAnsi="Arial Narrow" w:cs="Times New Roman"/>
          <w:color w:val="000000"/>
          <w:sz w:val="26"/>
          <w:szCs w:val="26"/>
        </w:rPr>
        <w:t>Постановлением Правительства от 06.02.2016 N 81 "Об утилизационном сборе в отношении самоходных машин и (или) прицепов к ним и о внесении изменений в некоторые акты Правительства Российской Федерации"</w:t>
      </w:r>
      <w:r>
        <w:rPr>
          <w:rFonts w:ascii="Arial Narrow" w:eastAsia="Calibri" w:hAnsi="Arial Narrow" w:cs="Times New Roman"/>
          <w:color w:val="000000"/>
          <w:sz w:val="26"/>
          <w:szCs w:val="26"/>
        </w:rPr>
        <w:t xml:space="preserve">, и </w:t>
      </w:r>
      <w:r w:rsidRPr="003A4E55">
        <w:rPr>
          <w:rFonts w:ascii="Arial Narrow" w:eastAsia="Calibri" w:hAnsi="Arial Narrow" w:cs="Times New Roman"/>
          <w:color w:val="000000"/>
          <w:sz w:val="26"/>
          <w:szCs w:val="26"/>
        </w:rPr>
        <w:t>в феврале 2017 года</w:t>
      </w:r>
      <w:r>
        <w:rPr>
          <w:rFonts w:ascii="Arial Narrow" w:eastAsia="Calibri" w:hAnsi="Arial Narrow" w:cs="Times New Roman"/>
          <w:color w:val="000000"/>
          <w:sz w:val="26"/>
          <w:szCs w:val="26"/>
        </w:rPr>
        <w:t xml:space="preserve"> крупнейшими производителями СХМ </w:t>
      </w:r>
      <w:r w:rsidRPr="003A4E55">
        <w:rPr>
          <w:rFonts w:ascii="Arial Narrow" w:eastAsia="Calibri" w:hAnsi="Arial Narrow" w:cs="Times New Roman"/>
          <w:color w:val="000000"/>
          <w:sz w:val="26"/>
          <w:szCs w:val="26"/>
        </w:rPr>
        <w:t>произведена</w:t>
      </w:r>
      <w:r>
        <w:rPr>
          <w:rFonts w:ascii="Arial Narrow" w:eastAsia="Calibri" w:hAnsi="Arial Narrow" w:cs="Times New Roman"/>
          <w:color w:val="000000"/>
          <w:sz w:val="26"/>
          <w:szCs w:val="26"/>
        </w:rPr>
        <w:t xml:space="preserve"> у</w:t>
      </w:r>
      <w:r w:rsidRPr="003A4E55">
        <w:rPr>
          <w:rFonts w:ascii="Arial Narrow" w:eastAsia="Calibri" w:hAnsi="Arial Narrow" w:cs="Times New Roman"/>
          <w:color w:val="000000"/>
          <w:sz w:val="26"/>
          <w:szCs w:val="26"/>
        </w:rPr>
        <w:t xml:space="preserve">плата за </w:t>
      </w:r>
      <w:r w:rsidRPr="003A4E55">
        <w:rPr>
          <w:rFonts w:ascii="Arial Narrow" w:eastAsia="Calibri" w:hAnsi="Arial Narrow" w:cs="Times New Roman"/>
          <w:color w:val="000000"/>
          <w:sz w:val="26"/>
          <w:szCs w:val="26"/>
          <w:lang w:val="en-US"/>
        </w:rPr>
        <w:t>IV</w:t>
      </w:r>
      <w:r w:rsidRPr="003A4E55">
        <w:rPr>
          <w:rFonts w:ascii="Arial Narrow" w:eastAsia="Calibri" w:hAnsi="Arial Narrow" w:cs="Times New Roman"/>
          <w:color w:val="000000"/>
          <w:sz w:val="26"/>
          <w:szCs w:val="26"/>
        </w:rPr>
        <w:t xml:space="preserve"> квартал 2016 года</w:t>
      </w:r>
      <w:r>
        <w:rPr>
          <w:rFonts w:ascii="Arial Narrow" w:eastAsia="Calibri" w:hAnsi="Arial Narrow" w:cs="Times New Roman"/>
          <w:color w:val="000000"/>
          <w:sz w:val="26"/>
          <w:szCs w:val="26"/>
        </w:rPr>
        <w:t>.</w:t>
      </w:r>
    </w:p>
    <w:p w:rsidR="00B03939" w:rsidRDefault="001727E1" w:rsidP="008270A4">
      <w:pPr>
        <w:spacing w:after="0" w:line="216" w:lineRule="auto"/>
        <w:ind w:firstLine="284"/>
        <w:jc w:val="both"/>
        <w:rPr>
          <w:rFonts w:ascii="Arial Narrow" w:eastAsia="Calibri" w:hAnsi="Arial Narrow" w:cs="Times New Roman"/>
          <w:color w:val="000000"/>
          <w:sz w:val="26"/>
          <w:szCs w:val="26"/>
        </w:rPr>
      </w:pPr>
      <w:r w:rsidRPr="00CC4CA2">
        <w:rPr>
          <w:rFonts w:ascii="Arial Narrow" w:eastAsia="Calibri" w:hAnsi="Arial Narrow" w:cs="Times New Roman"/>
          <w:b/>
          <w:color w:val="000000"/>
          <w:sz w:val="26"/>
          <w:szCs w:val="26"/>
        </w:rPr>
        <w:t>Задолженность</w:t>
      </w:r>
      <w:r>
        <w:rPr>
          <w:rFonts w:ascii="Arial Narrow" w:eastAsia="Calibri" w:hAnsi="Arial Narrow" w:cs="Times New Roman"/>
          <w:color w:val="000000"/>
          <w:sz w:val="26"/>
          <w:szCs w:val="26"/>
        </w:rPr>
        <w:t xml:space="preserve"> по утилизационному сбору на 01.07.2017 составила </w:t>
      </w:r>
      <w:r>
        <w:rPr>
          <w:rFonts w:ascii="Arial Narrow" w:eastAsia="Calibri" w:hAnsi="Arial Narrow" w:cs="Times New Roman"/>
          <w:color w:val="000000"/>
          <w:sz w:val="26"/>
          <w:szCs w:val="26"/>
        </w:rPr>
        <w:br/>
        <w:t>127,7 млн. рублей и с начала 2017 года снизилась на 7 111,3 млн. рубл</w:t>
      </w:r>
      <w:r w:rsidR="00A24F26">
        <w:rPr>
          <w:rFonts w:ascii="Arial Narrow" w:eastAsia="Calibri" w:hAnsi="Arial Narrow" w:cs="Times New Roman"/>
          <w:color w:val="000000"/>
          <w:sz w:val="26"/>
          <w:szCs w:val="26"/>
        </w:rPr>
        <w:t>ей</w:t>
      </w:r>
      <w:r w:rsidR="007D6363">
        <w:rPr>
          <w:rFonts w:ascii="Arial Narrow" w:eastAsia="Calibri" w:hAnsi="Arial Narrow" w:cs="Times New Roman"/>
          <w:color w:val="000000"/>
          <w:sz w:val="26"/>
          <w:szCs w:val="26"/>
        </w:rPr>
        <w:t>,</w:t>
      </w:r>
      <w:r w:rsidR="00A24F26">
        <w:rPr>
          <w:rFonts w:ascii="Arial Narrow" w:eastAsia="Calibri" w:hAnsi="Arial Narrow" w:cs="Times New Roman"/>
          <w:color w:val="000000"/>
          <w:sz w:val="26"/>
          <w:szCs w:val="26"/>
        </w:rPr>
        <w:t xml:space="preserve"> или в 56,7 раз</w:t>
      </w:r>
      <w:r w:rsidR="007D6363">
        <w:rPr>
          <w:rFonts w:ascii="Arial Narrow" w:eastAsia="Calibri" w:hAnsi="Arial Narrow" w:cs="Times New Roman"/>
          <w:color w:val="000000"/>
          <w:sz w:val="26"/>
          <w:szCs w:val="26"/>
        </w:rPr>
        <w:t>а</w:t>
      </w:r>
      <w:r>
        <w:rPr>
          <w:rFonts w:ascii="Arial Narrow" w:eastAsia="Calibri" w:hAnsi="Arial Narrow" w:cs="Times New Roman"/>
          <w:color w:val="000000"/>
          <w:sz w:val="26"/>
          <w:szCs w:val="26"/>
        </w:rPr>
        <w:t>.</w:t>
      </w:r>
      <w:r w:rsidR="00B03939">
        <w:rPr>
          <w:rFonts w:ascii="Arial Narrow" w:eastAsia="Calibri" w:hAnsi="Arial Narrow" w:cs="Times New Roman"/>
          <w:color w:val="000000"/>
          <w:sz w:val="26"/>
          <w:szCs w:val="26"/>
        </w:rPr>
        <w:br w:type="page"/>
      </w:r>
    </w:p>
    <w:p w:rsidR="00D951E4" w:rsidRPr="00EB53D7" w:rsidRDefault="00D951E4" w:rsidP="00D951E4">
      <w:pPr>
        <w:spacing w:after="0" w:line="240" w:lineRule="auto"/>
        <w:rPr>
          <w:rFonts w:ascii="Arial Narrow" w:hAnsi="Arial Narrow"/>
          <w:b/>
          <w:bCs/>
          <w:spacing w:val="-10"/>
          <w:sz w:val="30"/>
          <w:szCs w:val="30"/>
        </w:rPr>
      </w:pPr>
      <w:r w:rsidRPr="00EB53D7">
        <w:rPr>
          <w:rFonts w:ascii="Arial Narrow" w:hAnsi="Arial Narrow"/>
          <w:b/>
          <w:bCs/>
          <w:spacing w:val="-10"/>
          <w:sz w:val="30"/>
          <w:szCs w:val="30"/>
        </w:rPr>
        <w:lastRenderedPageBreak/>
        <w:t xml:space="preserve">Страховые взносы на обязательное социальное страхование  </w:t>
      </w:r>
    </w:p>
    <w:p w:rsidR="00D951E4" w:rsidRPr="005B653C" w:rsidRDefault="00D951E4" w:rsidP="00D951E4">
      <w:pPr>
        <w:spacing w:after="0" w:line="240" w:lineRule="auto"/>
        <w:ind w:firstLine="709"/>
        <w:jc w:val="both"/>
        <w:rPr>
          <w:rFonts w:ascii="Arial Narrow" w:hAnsi="Arial Narrow"/>
          <w:sz w:val="26"/>
          <w:szCs w:val="26"/>
          <w:lang w:eastAsia="ru-RU"/>
        </w:rPr>
      </w:pPr>
    </w:p>
    <w:p w:rsidR="00D951E4" w:rsidRDefault="00D951E4" w:rsidP="00D951E4">
      <w:pPr>
        <w:spacing w:after="0" w:line="228" w:lineRule="auto"/>
        <w:ind w:firstLine="284"/>
        <w:jc w:val="both"/>
        <w:rPr>
          <w:rFonts w:ascii="Arial Narrow" w:hAnsi="Arial Narrow"/>
          <w:sz w:val="26"/>
          <w:szCs w:val="26"/>
          <w:lang w:eastAsia="ru-RU"/>
        </w:rPr>
      </w:pPr>
      <w:r w:rsidRPr="005133FD">
        <w:rPr>
          <w:rFonts w:ascii="Arial Narrow" w:hAnsi="Arial Narrow"/>
          <w:sz w:val="26"/>
          <w:szCs w:val="26"/>
          <w:lang w:eastAsia="ru-RU"/>
        </w:rPr>
        <w:t xml:space="preserve">ФНС России с 01.01.2017 является главным администратором доходов </w:t>
      </w:r>
      <w:r>
        <w:rPr>
          <w:rFonts w:ascii="Arial Narrow" w:hAnsi="Arial Narrow"/>
          <w:sz w:val="26"/>
          <w:szCs w:val="26"/>
          <w:lang w:eastAsia="ru-RU"/>
        </w:rPr>
        <w:t xml:space="preserve">бюджетов государственных внебюджетных фондов, в том числе </w:t>
      </w:r>
      <w:r w:rsidRPr="00906698">
        <w:rPr>
          <w:rFonts w:ascii="Arial Narrow" w:hAnsi="Arial Narrow"/>
          <w:sz w:val="26"/>
          <w:szCs w:val="26"/>
          <w:lang w:eastAsia="ru-RU"/>
        </w:rPr>
        <w:t>Пенсионного фонда Российской Федерации, Федерального фонда обязательного медицинского страхования, Фонда социального страхования Российской Федерации.</w:t>
      </w:r>
    </w:p>
    <w:p w:rsidR="00D951E4" w:rsidRDefault="00D951E4" w:rsidP="00D951E4">
      <w:pPr>
        <w:spacing w:after="0" w:line="228" w:lineRule="auto"/>
        <w:ind w:firstLine="284"/>
        <w:contextualSpacing/>
        <w:jc w:val="both"/>
        <w:rPr>
          <w:rFonts w:ascii="Arial Narrow" w:hAnsi="Arial Narrow"/>
          <w:sz w:val="26"/>
          <w:szCs w:val="26"/>
          <w:lang w:eastAsia="ru-RU"/>
        </w:rPr>
      </w:pPr>
      <w:r>
        <w:rPr>
          <w:rFonts w:ascii="Arial Narrow" w:hAnsi="Arial Narrow"/>
          <w:sz w:val="26"/>
          <w:szCs w:val="26"/>
          <w:lang w:eastAsia="ru-RU"/>
        </w:rPr>
        <w:t>В общем объеме поступлений администрируемых Службой доходов в бюджетную систему Российской Федерации в январе-</w:t>
      </w:r>
      <w:r w:rsidRPr="008270A4">
        <w:rPr>
          <w:rFonts w:ascii="Arial Narrow" w:hAnsi="Arial Narrow"/>
          <w:sz w:val="26"/>
          <w:szCs w:val="26"/>
          <w:lang w:eastAsia="ru-RU"/>
        </w:rPr>
        <w:t xml:space="preserve">июне 2017 года </w:t>
      </w:r>
      <w:r w:rsidRPr="008270A4">
        <w:rPr>
          <w:rFonts w:ascii="Arial Narrow" w:hAnsi="Arial Narrow"/>
          <w:b/>
          <w:sz w:val="26"/>
          <w:szCs w:val="26"/>
          <w:lang w:eastAsia="ru-RU"/>
        </w:rPr>
        <w:t>страховые взносы</w:t>
      </w:r>
      <w:r w:rsidRPr="008270A4">
        <w:rPr>
          <w:rFonts w:ascii="Arial Narrow" w:hAnsi="Arial Narrow"/>
          <w:sz w:val="26"/>
          <w:szCs w:val="26"/>
          <w:lang w:eastAsia="ru-RU"/>
        </w:rPr>
        <w:t xml:space="preserve"> на обязательное социальное страхование составляют 24,1%.</w:t>
      </w:r>
    </w:p>
    <w:p w:rsidR="00D951E4" w:rsidRDefault="00D951E4" w:rsidP="00D951E4">
      <w:pPr>
        <w:spacing w:after="0" w:line="228" w:lineRule="auto"/>
        <w:ind w:firstLine="284"/>
        <w:jc w:val="both"/>
        <w:rPr>
          <w:rFonts w:ascii="Arial Narrow" w:hAnsi="Arial Narrow"/>
          <w:sz w:val="26"/>
          <w:szCs w:val="26"/>
          <w:lang w:eastAsia="ru-RU"/>
        </w:rPr>
      </w:pPr>
      <w:r w:rsidRPr="004D6F99">
        <w:rPr>
          <w:rFonts w:ascii="Arial Narrow" w:hAnsi="Arial Narrow"/>
          <w:sz w:val="26"/>
          <w:szCs w:val="26"/>
          <w:lang w:eastAsia="ru-RU"/>
        </w:rPr>
        <w:t xml:space="preserve">Поступления </w:t>
      </w:r>
      <w:r w:rsidRPr="004D6F99">
        <w:rPr>
          <w:rFonts w:ascii="Arial Narrow" w:hAnsi="Arial Narrow"/>
          <w:b/>
          <w:sz w:val="26"/>
          <w:szCs w:val="26"/>
          <w:lang w:eastAsia="ru-RU"/>
        </w:rPr>
        <w:t>страховых взносов</w:t>
      </w:r>
      <w:r w:rsidRPr="004D6F99">
        <w:rPr>
          <w:rFonts w:ascii="Arial Narrow" w:hAnsi="Arial Narrow"/>
          <w:sz w:val="26"/>
          <w:szCs w:val="26"/>
          <w:lang w:eastAsia="ru-RU"/>
        </w:rPr>
        <w:t xml:space="preserve"> на обязательное социальное страхование, администрируемых ФНС России, в январе-</w:t>
      </w:r>
      <w:r>
        <w:rPr>
          <w:rFonts w:ascii="Arial Narrow" w:hAnsi="Arial Narrow"/>
          <w:sz w:val="26"/>
          <w:szCs w:val="26"/>
          <w:lang w:eastAsia="ru-RU"/>
        </w:rPr>
        <w:t>июне</w:t>
      </w:r>
      <w:r w:rsidRPr="004D6F99">
        <w:rPr>
          <w:rFonts w:ascii="Arial Narrow" w:hAnsi="Arial Narrow"/>
          <w:sz w:val="26"/>
          <w:szCs w:val="26"/>
          <w:lang w:eastAsia="ru-RU"/>
        </w:rPr>
        <w:t xml:space="preserve"> 2017 года составили </w:t>
      </w:r>
      <w:r w:rsidRPr="000D5BF7">
        <w:rPr>
          <w:rFonts w:ascii="Arial Narrow" w:hAnsi="Arial Narrow"/>
          <w:b/>
          <w:sz w:val="26"/>
          <w:szCs w:val="26"/>
          <w:lang w:eastAsia="ru-RU"/>
        </w:rPr>
        <w:t>2</w:t>
      </w:r>
      <w:r w:rsidR="00285F14">
        <w:rPr>
          <w:rFonts w:ascii="Arial Narrow" w:hAnsi="Arial Narrow"/>
          <w:b/>
          <w:sz w:val="26"/>
          <w:szCs w:val="26"/>
          <w:lang w:eastAsia="ru-RU"/>
        </w:rPr>
        <w:t> </w:t>
      </w:r>
      <w:r w:rsidRPr="000D5BF7">
        <w:rPr>
          <w:rFonts w:ascii="Arial Narrow" w:hAnsi="Arial Narrow"/>
          <w:b/>
          <w:sz w:val="26"/>
          <w:szCs w:val="26"/>
          <w:lang w:eastAsia="ru-RU"/>
        </w:rPr>
        <w:t>684,4</w:t>
      </w:r>
      <w:r>
        <w:rPr>
          <w:rFonts w:ascii="Arial Narrow" w:hAnsi="Arial Narrow"/>
          <w:b/>
          <w:sz w:val="26"/>
          <w:szCs w:val="26"/>
          <w:lang w:eastAsia="ru-RU"/>
        </w:rPr>
        <w:t xml:space="preserve"> млрд.</w:t>
      </w:r>
      <w:r>
        <w:rPr>
          <w:rFonts w:ascii="Arial Narrow" w:hAnsi="Arial Narrow"/>
          <w:sz w:val="26"/>
          <w:szCs w:val="26"/>
          <w:lang w:eastAsia="ru-RU"/>
        </w:rPr>
        <w:t xml:space="preserve"> рублей, что на </w:t>
      </w:r>
      <w:r w:rsidRPr="006470F6">
        <w:rPr>
          <w:rFonts w:ascii="Arial Narrow" w:hAnsi="Arial Narrow"/>
          <w:b/>
          <w:sz w:val="26"/>
          <w:szCs w:val="26"/>
          <w:lang w:eastAsia="ru-RU"/>
        </w:rPr>
        <w:t>7,3%</w:t>
      </w:r>
      <w:r w:rsidRPr="004D6F99">
        <w:rPr>
          <w:rFonts w:ascii="Arial Narrow" w:hAnsi="Arial Narrow"/>
          <w:sz w:val="26"/>
          <w:szCs w:val="26"/>
          <w:lang w:eastAsia="ru-RU"/>
        </w:rPr>
        <w:t xml:space="preserve">, или на </w:t>
      </w:r>
      <w:r>
        <w:rPr>
          <w:rFonts w:ascii="Arial Narrow" w:hAnsi="Arial Narrow"/>
          <w:b/>
          <w:sz w:val="26"/>
          <w:szCs w:val="26"/>
          <w:lang w:eastAsia="ru-RU"/>
        </w:rPr>
        <w:t>181</w:t>
      </w:r>
      <w:r w:rsidRPr="006470F6">
        <w:rPr>
          <w:rFonts w:ascii="Arial Narrow" w:hAnsi="Arial Narrow"/>
          <w:b/>
          <w:sz w:val="26"/>
          <w:szCs w:val="26"/>
          <w:lang w:eastAsia="ru-RU"/>
        </w:rPr>
        <w:t>,</w:t>
      </w:r>
      <w:r>
        <w:rPr>
          <w:rFonts w:ascii="Arial Narrow" w:hAnsi="Arial Narrow"/>
          <w:b/>
          <w:sz w:val="26"/>
          <w:szCs w:val="26"/>
          <w:lang w:eastAsia="ru-RU"/>
        </w:rPr>
        <w:t>9</w:t>
      </w:r>
      <w:r w:rsidRPr="006470F6">
        <w:rPr>
          <w:rFonts w:ascii="Arial Narrow" w:hAnsi="Arial Narrow"/>
          <w:b/>
          <w:sz w:val="26"/>
          <w:szCs w:val="26"/>
          <w:lang w:eastAsia="ru-RU"/>
        </w:rPr>
        <w:t xml:space="preserve"> млрд</w:t>
      </w:r>
      <w:r w:rsidRPr="004D6F99">
        <w:rPr>
          <w:rFonts w:ascii="Arial Narrow" w:hAnsi="Arial Narrow"/>
          <w:sz w:val="26"/>
          <w:szCs w:val="26"/>
          <w:lang w:eastAsia="ru-RU"/>
        </w:rPr>
        <w:t>. рублей больше аналогичного периода прошлого года</w:t>
      </w:r>
      <w:r>
        <w:rPr>
          <w:rFonts w:ascii="Arial Narrow" w:hAnsi="Arial Narrow"/>
          <w:sz w:val="26"/>
          <w:szCs w:val="26"/>
          <w:lang w:eastAsia="ru-RU"/>
        </w:rPr>
        <w:t xml:space="preserve">. </w:t>
      </w:r>
    </w:p>
    <w:p w:rsidR="00D951E4" w:rsidRPr="008270A4" w:rsidRDefault="00D951E4" w:rsidP="00D951E4">
      <w:pPr>
        <w:spacing w:after="0" w:line="228" w:lineRule="auto"/>
        <w:ind w:firstLine="284"/>
        <w:jc w:val="both"/>
        <w:rPr>
          <w:rFonts w:ascii="Arial Narrow" w:hAnsi="Arial Narrow"/>
          <w:sz w:val="26"/>
          <w:szCs w:val="26"/>
          <w:lang w:eastAsia="ru-RU"/>
        </w:rPr>
      </w:pPr>
    </w:p>
    <w:p w:rsidR="00D951E4" w:rsidRPr="001A4215" w:rsidRDefault="00D951E4" w:rsidP="00D951E4">
      <w:pPr>
        <w:spacing w:before="120" w:line="228" w:lineRule="auto"/>
        <w:contextualSpacing/>
        <w:jc w:val="center"/>
        <w:rPr>
          <w:rFonts w:ascii="Arial Narrow" w:hAnsi="Arial Narrow"/>
          <w:b/>
          <w:sz w:val="24"/>
        </w:rPr>
      </w:pPr>
      <w:r w:rsidRPr="001A4215">
        <w:rPr>
          <w:rFonts w:ascii="Arial Narrow" w:hAnsi="Arial Narrow"/>
          <w:b/>
          <w:sz w:val="24"/>
        </w:rPr>
        <w:t>Динамика</w:t>
      </w:r>
      <w:r>
        <w:rPr>
          <w:rFonts w:ascii="Arial Narrow" w:hAnsi="Arial Narrow"/>
          <w:b/>
          <w:sz w:val="24"/>
        </w:rPr>
        <w:t xml:space="preserve"> поступлений</w:t>
      </w:r>
      <w:r w:rsidRPr="001A4215">
        <w:rPr>
          <w:rFonts w:ascii="Arial Narrow" w:hAnsi="Arial Narrow"/>
          <w:b/>
          <w:sz w:val="24"/>
        </w:rPr>
        <w:t xml:space="preserve"> страховых взносов на обязательное социальное страхование, администрируемых ФНС России </w:t>
      </w:r>
    </w:p>
    <w:p w:rsidR="00D951E4" w:rsidRPr="001A4215" w:rsidRDefault="00D951E4" w:rsidP="00D951E4">
      <w:pPr>
        <w:spacing w:before="120" w:line="228" w:lineRule="auto"/>
        <w:contextualSpacing/>
        <w:jc w:val="center"/>
        <w:rPr>
          <w:rFonts w:ascii="Arial Narrow" w:hAnsi="Arial Narrow"/>
          <w:b/>
          <w:sz w:val="24"/>
        </w:rPr>
      </w:pPr>
      <w:r w:rsidRPr="003A40FC">
        <w:rPr>
          <w:rFonts w:ascii="Arial Narrow" w:hAnsi="Arial Narrow"/>
          <w:noProof/>
          <w:sz w:val="26"/>
          <w:szCs w:val="26"/>
          <w:lang w:eastAsia="ru-RU"/>
        </w:rPr>
        <mc:AlternateContent>
          <mc:Choice Requires="wps">
            <w:drawing>
              <wp:anchor distT="45720" distB="45720" distL="114300" distR="114300" simplePos="0" relativeHeight="251790336" behindDoc="0" locked="0" layoutInCell="1" allowOverlap="1" wp14:anchorId="5F19D320" wp14:editId="7CC560C4">
                <wp:simplePos x="0" y="0"/>
                <wp:positionH relativeFrom="column">
                  <wp:posOffset>394259</wp:posOffset>
                </wp:positionH>
                <wp:positionV relativeFrom="paragraph">
                  <wp:posOffset>276606</wp:posOffset>
                </wp:positionV>
                <wp:extent cx="1256196" cy="564543"/>
                <wp:effectExtent l="0" t="0" r="0" b="0"/>
                <wp:wrapNone/>
                <wp:docPr id="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196" cy="564543"/>
                        </a:xfrm>
                        <a:prstGeom prst="rect">
                          <a:avLst/>
                        </a:prstGeom>
                        <a:noFill/>
                        <a:ln w="9525">
                          <a:noFill/>
                          <a:miter lim="800000"/>
                          <a:headEnd/>
                          <a:tailEnd/>
                        </a:ln>
                      </wps:spPr>
                      <wps:txbx>
                        <w:txbxContent>
                          <w:p w:rsidR="00285F14" w:rsidRDefault="00285F14" w:rsidP="00D951E4">
                            <w:pPr>
                              <w:contextualSpacing/>
                              <w:jc w:val="right"/>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Pr>
                                <w:rFonts w:ascii="Arial Narrow" w:hAnsi="Arial Narrow"/>
                                <w:b/>
                                <w:i/>
                                <w:color w:val="E36C0A" w:themeColor="accent6" w:themeShade="BF"/>
                                <w:sz w:val="24"/>
                              </w:rPr>
                              <w:t>181</w:t>
                            </w:r>
                            <w:r w:rsidRPr="00B3187B">
                              <w:rPr>
                                <w:rFonts w:ascii="Arial Narrow" w:hAnsi="Arial Narrow"/>
                                <w:b/>
                                <w:i/>
                                <w:color w:val="E36C0A" w:themeColor="accent6" w:themeShade="BF"/>
                                <w:sz w:val="24"/>
                              </w:rPr>
                              <w:t>,</w:t>
                            </w:r>
                            <w:r>
                              <w:rPr>
                                <w:rFonts w:ascii="Arial Narrow" w:hAnsi="Arial Narrow"/>
                                <w:b/>
                                <w:i/>
                                <w:color w:val="E36C0A" w:themeColor="accent6" w:themeShade="BF"/>
                                <w:sz w:val="24"/>
                              </w:rPr>
                              <w:t>9</w:t>
                            </w:r>
                          </w:p>
                          <w:p w:rsidR="00285F14" w:rsidRPr="00B3187B" w:rsidRDefault="00285F14" w:rsidP="00D951E4">
                            <w:pPr>
                              <w:contextualSpacing/>
                              <w:jc w:val="right"/>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sidRPr="00B3187B">
                              <w:rPr>
                                <w:rFonts w:ascii="Arial Narrow" w:hAnsi="Arial Narrow"/>
                                <w:b/>
                                <w:i/>
                                <w:color w:val="E36C0A" w:themeColor="accent6" w:themeShade="BF"/>
                                <w:sz w:val="20"/>
                              </w:rPr>
                              <w:t>млрд.</w:t>
                            </w:r>
                            <w:r>
                              <w:rPr>
                                <w:rFonts w:ascii="Arial Narrow" w:hAnsi="Arial Narrow"/>
                                <w:b/>
                                <w:i/>
                                <w:color w:val="E36C0A" w:themeColor="accent6" w:themeShade="BF"/>
                                <w:sz w:val="20"/>
                              </w:rPr>
                              <w:t xml:space="preserve"> </w:t>
                            </w:r>
                            <w:r w:rsidRPr="00B3187B">
                              <w:rPr>
                                <w:rFonts w:ascii="Arial Narrow" w:hAnsi="Arial Narrow"/>
                                <w:b/>
                                <w:i/>
                                <w:color w:val="E36C0A" w:themeColor="accent6" w:themeShade="BF"/>
                                <w:sz w:val="20"/>
                              </w:rPr>
                              <w:t>рублей</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19D320" id="_x0000_s1063" type="#_x0000_t202" style="position:absolute;left:0;text-align:left;margin-left:31.05pt;margin-top:21.8pt;width:98.9pt;height:44.45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" filled="f" stroked="f">
                <v:textbox>
                  <w:txbxContent>
                    <w:p w:rsidR="00285F14" w:rsidRDefault="00285F14" w:rsidP="00D951E4">
                      <w:pPr>
                        <w:contextualSpacing/>
                        <w:jc w:val="right"/>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Pr>
                          <w:rFonts w:ascii="Arial Narrow" w:hAnsi="Arial Narrow"/>
                          <w:b/>
                          <w:i/>
                          <w:color w:val="E36C0A" w:themeColor="accent6" w:themeShade="BF"/>
                          <w:sz w:val="24"/>
                        </w:rPr>
                        <w:t>181</w:t>
                      </w:r>
                      <w:r w:rsidRPr="00B3187B">
                        <w:rPr>
                          <w:rFonts w:ascii="Arial Narrow" w:hAnsi="Arial Narrow"/>
                          <w:b/>
                          <w:i/>
                          <w:color w:val="E36C0A" w:themeColor="accent6" w:themeShade="BF"/>
                          <w:sz w:val="24"/>
                        </w:rPr>
                        <w:t>,</w:t>
                      </w:r>
                      <w:r>
                        <w:rPr>
                          <w:rFonts w:ascii="Arial Narrow" w:hAnsi="Arial Narrow"/>
                          <w:b/>
                          <w:i/>
                          <w:color w:val="E36C0A" w:themeColor="accent6" w:themeShade="BF"/>
                          <w:sz w:val="24"/>
                        </w:rPr>
                        <w:t>9</w:t>
                      </w:r>
                    </w:p>
                    <w:p w:rsidR="00285F14" w:rsidRPr="00B3187B" w:rsidRDefault="00285F14" w:rsidP="00D951E4">
                      <w:pPr>
                        <w:contextualSpacing/>
                        <w:jc w:val="right"/>
                        <w:rPr>
                          <w:rFonts w:ascii="Arial Narrow" w:hAnsi="Arial Narrow"/>
                          <w:b/>
                          <w:i/>
                          <w:color w:val="E36C0A" w:themeColor="accent6" w:themeShade="BF"/>
                          <w:sz w:val="24"/>
                        </w:rPr>
                      </w:pPr>
                      <w:r w:rsidRPr="00B3187B">
                        <w:rPr>
                          <w:rFonts w:ascii="Arial Narrow" w:hAnsi="Arial Narrow"/>
                          <w:b/>
                          <w:i/>
                          <w:color w:val="E36C0A" w:themeColor="accent6" w:themeShade="BF"/>
                          <w:sz w:val="24"/>
                        </w:rPr>
                        <w:t xml:space="preserve"> </w:t>
                      </w:r>
                      <w:r w:rsidRPr="00B3187B">
                        <w:rPr>
                          <w:rFonts w:ascii="Arial Narrow" w:hAnsi="Arial Narrow"/>
                          <w:b/>
                          <w:i/>
                          <w:color w:val="E36C0A" w:themeColor="accent6" w:themeShade="BF"/>
                          <w:sz w:val="20"/>
                        </w:rPr>
                        <w:t>млрд.</w:t>
                      </w:r>
                      <w:r>
                        <w:rPr>
                          <w:rFonts w:ascii="Arial Narrow" w:hAnsi="Arial Narrow"/>
                          <w:b/>
                          <w:i/>
                          <w:color w:val="E36C0A" w:themeColor="accent6" w:themeShade="BF"/>
                          <w:sz w:val="20"/>
                        </w:rPr>
                        <w:t xml:space="preserve"> </w:t>
                      </w:r>
                      <w:r w:rsidRPr="00B3187B">
                        <w:rPr>
                          <w:rFonts w:ascii="Arial Narrow" w:hAnsi="Arial Narrow"/>
                          <w:b/>
                          <w:i/>
                          <w:color w:val="E36C0A" w:themeColor="accent6" w:themeShade="BF"/>
                          <w:sz w:val="20"/>
                        </w:rPr>
                        <w:t>рублей</w:t>
                      </w:r>
                    </w:p>
                  </w:txbxContent>
                </v:textbox>
              </v:shape>
            </w:pict>
          </mc:Fallback>
        </mc:AlternateContent>
      </w:r>
      <w:r w:rsidRPr="003A40FC">
        <w:rPr>
          <w:rFonts w:ascii="Arial Narrow" w:hAnsi="Arial Narrow"/>
          <w:noProof/>
          <w:sz w:val="26"/>
          <w:szCs w:val="26"/>
          <w:lang w:eastAsia="ru-RU"/>
        </w:rPr>
        <mc:AlternateContent>
          <mc:Choice Requires="wps">
            <w:drawing>
              <wp:anchor distT="45720" distB="45720" distL="114300" distR="114300" simplePos="0" relativeHeight="251789312" behindDoc="0" locked="0" layoutInCell="1" allowOverlap="1" wp14:anchorId="3B1E3FDB" wp14:editId="128489C1">
                <wp:simplePos x="0" y="0"/>
                <wp:positionH relativeFrom="column">
                  <wp:posOffset>1845945</wp:posOffset>
                </wp:positionH>
                <wp:positionV relativeFrom="paragraph">
                  <wp:posOffset>224866</wp:posOffset>
                </wp:positionV>
                <wp:extent cx="731520" cy="294005"/>
                <wp:effectExtent l="0" t="0" r="0" b="0"/>
                <wp:wrapNone/>
                <wp:docPr id="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94005"/>
                        </a:xfrm>
                        <a:prstGeom prst="rect">
                          <a:avLst/>
                        </a:prstGeom>
                        <a:noFill/>
                        <a:ln w="9525">
                          <a:noFill/>
                          <a:miter lim="800000"/>
                          <a:headEnd/>
                          <a:tailEnd/>
                        </a:ln>
                      </wps:spPr>
                      <wps:txbx>
                        <w:txbxContent>
                          <w:p w:rsidR="00285F14" w:rsidRPr="00B3187B" w:rsidRDefault="00285F14" w:rsidP="00D951E4">
                            <w:pPr>
                              <w:rPr>
                                <w:rFonts w:ascii="Arial Narrow" w:hAnsi="Arial Narrow"/>
                                <w:b/>
                                <w:i/>
                                <w:color w:val="E36C0A" w:themeColor="accent6" w:themeShade="BF"/>
                                <w:sz w:val="28"/>
                              </w:rPr>
                            </w:pPr>
                            <w:r>
                              <w:rPr>
                                <w:rFonts w:ascii="Arial Narrow" w:hAnsi="Arial Narrow"/>
                                <w:b/>
                                <w:i/>
                                <w:color w:val="E36C0A" w:themeColor="accent6" w:themeShade="BF"/>
                                <w:sz w:val="28"/>
                              </w:rPr>
                              <w:t>107,3%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1E3FDB" id="_x0000_s1064" type="#_x0000_t202" style="position:absolute;left:0;text-align:left;margin-left:145.35pt;margin-top:17.7pt;width:57.6pt;height:23.15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" filled="f" stroked="f">
                <v:textbox>
                  <w:txbxContent>
                    <w:p w:rsidR="00285F14" w:rsidRPr="00B3187B" w:rsidRDefault="00285F14" w:rsidP="00D951E4">
                      <w:pPr>
                        <w:rPr>
                          <w:rFonts w:ascii="Arial Narrow" w:hAnsi="Arial Narrow"/>
                          <w:b/>
                          <w:i/>
                          <w:color w:val="E36C0A" w:themeColor="accent6" w:themeShade="BF"/>
                          <w:sz w:val="28"/>
                        </w:rPr>
                      </w:pPr>
                      <w:r>
                        <w:rPr>
                          <w:rFonts w:ascii="Arial Narrow" w:hAnsi="Arial Narrow"/>
                          <w:b/>
                          <w:i/>
                          <w:color w:val="E36C0A" w:themeColor="accent6" w:themeShade="BF"/>
                          <w:sz w:val="28"/>
                        </w:rPr>
                        <w:t>107,3%</w:t>
                      </w:r>
                    </w:p>
                  </w:txbxContent>
                </v:textbox>
              </v:shape>
            </w:pict>
          </mc:Fallback>
        </mc:AlternateContent>
      </w:r>
      <w:r>
        <w:rPr>
          <w:rFonts w:ascii="Arial Narrow" w:hAnsi="Arial Narrow"/>
          <w:b/>
          <w:sz w:val="24"/>
        </w:rPr>
        <w:t>в январе-июне</w:t>
      </w:r>
      <w:r w:rsidRPr="001A4215">
        <w:rPr>
          <w:rFonts w:ascii="Arial Narrow" w:hAnsi="Arial Narrow"/>
          <w:b/>
          <w:sz w:val="24"/>
        </w:rPr>
        <w:t xml:space="preserve"> 2017 года</w:t>
      </w:r>
    </w:p>
    <w:p w:rsidR="00D951E4" w:rsidRPr="00E91382" w:rsidRDefault="00D951E4" w:rsidP="00D951E4">
      <w:pPr>
        <w:pStyle w:val="affc"/>
        <w:spacing w:line="228" w:lineRule="auto"/>
        <w:ind w:left="-142"/>
        <w:jc w:val="both"/>
        <w:rPr>
          <w:rFonts w:ascii="Arial Narrow" w:hAnsi="Arial Narrow"/>
          <w:sz w:val="26"/>
          <w:szCs w:val="26"/>
        </w:rPr>
      </w:pPr>
      <w:r>
        <w:rPr>
          <w:rFonts w:ascii="Arial Narrow" w:hAnsi="Arial Narrow"/>
          <w:noProof/>
          <w:sz w:val="26"/>
          <w:szCs w:val="26"/>
        </w:rPr>
        <w:drawing>
          <wp:inline distT="0" distB="0" distL="0" distR="0" wp14:anchorId="01A578C0" wp14:editId="441603BD">
            <wp:extent cx="3046730" cy="2098675"/>
            <wp:effectExtent l="0" t="0" r="127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951E4" w:rsidRDefault="00D951E4" w:rsidP="00D951E4">
      <w:pPr>
        <w:spacing w:after="0" w:line="228" w:lineRule="auto"/>
        <w:ind w:firstLine="284"/>
        <w:contextualSpacing/>
        <w:jc w:val="both"/>
        <w:rPr>
          <w:rFonts w:ascii="Arial Narrow" w:hAnsi="Arial Narrow"/>
          <w:sz w:val="26"/>
          <w:szCs w:val="26"/>
          <w:lang w:eastAsia="ru-RU"/>
        </w:rPr>
      </w:pPr>
      <w:r w:rsidRPr="00900FFC">
        <w:rPr>
          <w:rFonts w:ascii="Arial Narrow" w:hAnsi="Arial Narrow"/>
          <w:sz w:val="26"/>
          <w:szCs w:val="26"/>
          <w:lang w:eastAsia="ru-RU"/>
        </w:rPr>
        <w:t xml:space="preserve">Темпы роста поступлений в государственные внебюджетные фонды демонстрируют </w:t>
      </w:r>
      <w:r w:rsidRPr="00D07EBA">
        <w:rPr>
          <w:rFonts w:ascii="Arial Narrow" w:hAnsi="Arial Narrow"/>
          <w:b/>
          <w:sz w:val="26"/>
          <w:szCs w:val="26"/>
          <w:lang w:eastAsia="ru-RU"/>
        </w:rPr>
        <w:t>нарастающую динамику</w:t>
      </w:r>
      <w:r w:rsidRPr="00900FFC">
        <w:rPr>
          <w:rFonts w:ascii="Arial Narrow" w:hAnsi="Arial Narrow"/>
          <w:sz w:val="26"/>
          <w:szCs w:val="26"/>
          <w:lang w:eastAsia="ru-RU"/>
        </w:rPr>
        <w:t xml:space="preserve">: в I квартале темп роста </w:t>
      </w:r>
      <w:r>
        <w:rPr>
          <w:rFonts w:ascii="Arial Narrow" w:hAnsi="Arial Narrow"/>
          <w:sz w:val="26"/>
          <w:szCs w:val="26"/>
          <w:lang w:eastAsia="ru-RU"/>
        </w:rPr>
        <w:t>страховых взносов составил 104%</w:t>
      </w:r>
      <w:r w:rsidRPr="00900FFC">
        <w:rPr>
          <w:rFonts w:ascii="Arial Narrow" w:hAnsi="Arial Narrow"/>
          <w:sz w:val="26"/>
          <w:szCs w:val="26"/>
          <w:lang w:eastAsia="ru-RU"/>
        </w:rPr>
        <w:t xml:space="preserve"> </w:t>
      </w:r>
      <w:r w:rsidRPr="00D07EBA">
        <w:rPr>
          <w:rFonts w:ascii="Arial Narrow" w:hAnsi="Arial Narrow"/>
          <w:i/>
          <w:sz w:val="26"/>
          <w:szCs w:val="26"/>
          <w:lang w:eastAsia="ru-RU"/>
        </w:rPr>
        <w:t>(досрочная уплата в декабре 2016г.)</w:t>
      </w:r>
      <w:r w:rsidRPr="00900FFC">
        <w:rPr>
          <w:rFonts w:ascii="Arial Narrow" w:hAnsi="Arial Narrow"/>
          <w:sz w:val="26"/>
          <w:szCs w:val="26"/>
          <w:lang w:eastAsia="ru-RU"/>
        </w:rPr>
        <w:t xml:space="preserve">, во II квартале - 110%, в том числе в ПФР – 109,6%, что </w:t>
      </w:r>
      <w:r w:rsidRPr="00D07EBA">
        <w:rPr>
          <w:rFonts w:ascii="Arial Narrow" w:hAnsi="Arial Narrow"/>
          <w:b/>
          <w:sz w:val="26"/>
          <w:szCs w:val="26"/>
          <w:lang w:eastAsia="ru-RU"/>
        </w:rPr>
        <w:t>превышает темп роста номинальной заработной платы</w:t>
      </w:r>
      <w:r w:rsidRPr="00900FFC">
        <w:rPr>
          <w:rFonts w:ascii="Arial Narrow" w:hAnsi="Arial Narrow"/>
          <w:sz w:val="26"/>
          <w:szCs w:val="26"/>
          <w:lang w:eastAsia="ru-RU"/>
        </w:rPr>
        <w:t xml:space="preserve">, </w:t>
      </w:r>
      <w:r w:rsidRPr="007B0E94">
        <w:rPr>
          <w:rFonts w:ascii="Arial Narrow" w:hAnsi="Arial Narrow"/>
          <w:sz w:val="26"/>
          <w:szCs w:val="26"/>
          <w:lang w:eastAsia="ru-RU"/>
        </w:rPr>
        <w:t>кото</w:t>
      </w:r>
      <w:r>
        <w:rPr>
          <w:rFonts w:ascii="Arial Narrow" w:hAnsi="Arial Narrow"/>
          <w:sz w:val="26"/>
          <w:szCs w:val="26"/>
          <w:lang w:eastAsia="ru-RU"/>
        </w:rPr>
        <w:t>рый за январь-июнь составил 107,2</w:t>
      </w:r>
      <w:r w:rsidRPr="007B0E94">
        <w:rPr>
          <w:rFonts w:ascii="Arial Narrow" w:hAnsi="Arial Narrow"/>
          <w:sz w:val="26"/>
          <w:szCs w:val="26"/>
          <w:lang w:eastAsia="ru-RU"/>
        </w:rPr>
        <w:t>%.</w:t>
      </w:r>
    </w:p>
    <w:p w:rsidR="00D951E4" w:rsidRDefault="00D951E4" w:rsidP="00D951E4">
      <w:pPr>
        <w:spacing w:after="0" w:line="228" w:lineRule="auto"/>
        <w:ind w:firstLine="284"/>
        <w:jc w:val="both"/>
        <w:rPr>
          <w:rFonts w:ascii="Arial Narrow" w:hAnsi="Arial Narrow"/>
          <w:sz w:val="26"/>
          <w:szCs w:val="26"/>
          <w:lang w:eastAsia="ru-RU"/>
        </w:rPr>
      </w:pPr>
      <w:r>
        <w:rPr>
          <w:rFonts w:ascii="Arial Narrow" w:hAnsi="Arial Narrow"/>
          <w:sz w:val="26"/>
          <w:szCs w:val="26"/>
          <w:lang w:eastAsia="ru-RU"/>
        </w:rPr>
        <w:t xml:space="preserve">Темпы роста поступлений </w:t>
      </w:r>
      <w:r w:rsidRPr="00287E16">
        <w:rPr>
          <w:rFonts w:ascii="Arial Narrow" w:hAnsi="Arial Narrow"/>
          <w:b/>
          <w:sz w:val="26"/>
          <w:szCs w:val="26"/>
          <w:lang w:eastAsia="ru-RU"/>
        </w:rPr>
        <w:t>страховых взносов</w:t>
      </w:r>
      <w:r>
        <w:rPr>
          <w:rFonts w:ascii="Arial Narrow" w:hAnsi="Arial Narrow"/>
          <w:sz w:val="26"/>
          <w:szCs w:val="26"/>
          <w:lang w:eastAsia="ru-RU"/>
        </w:rPr>
        <w:t xml:space="preserve"> </w:t>
      </w:r>
      <w:r w:rsidRPr="004D6F99">
        <w:rPr>
          <w:rFonts w:ascii="Arial Narrow" w:hAnsi="Arial Narrow"/>
          <w:sz w:val="26"/>
          <w:szCs w:val="26"/>
          <w:lang w:eastAsia="ru-RU"/>
        </w:rPr>
        <w:t>на обязательное социальное страхование, администрируемых ФНС России,</w:t>
      </w:r>
      <w:r>
        <w:rPr>
          <w:rFonts w:ascii="Arial Narrow" w:hAnsi="Arial Narrow"/>
          <w:sz w:val="26"/>
          <w:szCs w:val="26"/>
          <w:lang w:eastAsia="ru-RU"/>
        </w:rPr>
        <w:t xml:space="preserve"> </w:t>
      </w:r>
      <w:r w:rsidRPr="008270A4">
        <w:rPr>
          <w:rFonts w:ascii="Arial Narrow" w:hAnsi="Arial Narrow"/>
          <w:sz w:val="26"/>
          <w:szCs w:val="26"/>
          <w:lang w:eastAsia="ru-RU"/>
        </w:rPr>
        <w:t>также на 1,8 п.п. превышают темпы роста фонда заработной платы</w:t>
      </w:r>
      <w:r w:rsidRPr="00287E16">
        <w:rPr>
          <w:rFonts w:ascii="Arial Narrow" w:hAnsi="Arial Narrow"/>
          <w:sz w:val="26"/>
          <w:szCs w:val="26"/>
          <w:lang w:eastAsia="ru-RU"/>
        </w:rPr>
        <w:t xml:space="preserve"> </w:t>
      </w:r>
      <w:r>
        <w:rPr>
          <w:rFonts w:ascii="Arial Narrow" w:hAnsi="Arial Narrow"/>
          <w:sz w:val="26"/>
          <w:szCs w:val="26"/>
          <w:lang w:eastAsia="ru-RU"/>
        </w:rPr>
        <w:t xml:space="preserve">на 2017 год, заложенные в прогнозе Минэкономразвития России </w:t>
      </w:r>
      <w:r w:rsidRPr="007B0E94">
        <w:rPr>
          <w:rFonts w:ascii="Arial Narrow" w:hAnsi="Arial Narrow"/>
          <w:sz w:val="26"/>
          <w:szCs w:val="26"/>
          <w:lang w:eastAsia="ru-RU"/>
        </w:rPr>
        <w:t>в размере 105,5%.</w:t>
      </w:r>
      <w:r>
        <w:rPr>
          <w:rFonts w:ascii="Arial Narrow" w:hAnsi="Arial Narrow"/>
          <w:sz w:val="26"/>
          <w:szCs w:val="26"/>
          <w:lang w:eastAsia="ru-RU"/>
        </w:rPr>
        <w:t xml:space="preserve"> </w:t>
      </w:r>
    </w:p>
    <w:p w:rsidR="0075674D" w:rsidRDefault="0075674D" w:rsidP="00D951E4">
      <w:pPr>
        <w:spacing w:after="0" w:line="228" w:lineRule="auto"/>
        <w:ind w:firstLine="284"/>
        <w:jc w:val="both"/>
        <w:rPr>
          <w:rFonts w:ascii="Arial Narrow" w:hAnsi="Arial Narrow"/>
          <w:sz w:val="26"/>
          <w:szCs w:val="26"/>
          <w:lang w:eastAsia="ru-RU"/>
        </w:rPr>
      </w:pPr>
    </w:p>
    <w:p w:rsidR="0075674D" w:rsidRDefault="0075674D" w:rsidP="0075674D">
      <w:pPr>
        <w:spacing w:before="120" w:line="228" w:lineRule="auto"/>
        <w:contextualSpacing/>
        <w:jc w:val="center"/>
        <w:rPr>
          <w:rFonts w:ascii="Arial Narrow" w:hAnsi="Arial Narrow"/>
          <w:b/>
        </w:rPr>
      </w:pPr>
      <w:r w:rsidRPr="0075674D">
        <w:rPr>
          <w:rFonts w:ascii="Arial Narrow" w:hAnsi="Arial Narrow"/>
          <w:b/>
        </w:rPr>
        <w:t xml:space="preserve">Динамика поступлений страховых взносов относительно роста среднемесячной номинальной начисленной заработной платы </w:t>
      </w:r>
    </w:p>
    <w:p w:rsidR="0075674D" w:rsidRPr="0075674D" w:rsidRDefault="0075674D" w:rsidP="0075674D">
      <w:pPr>
        <w:spacing w:before="120" w:line="228" w:lineRule="auto"/>
        <w:contextualSpacing/>
        <w:jc w:val="center"/>
        <w:rPr>
          <w:rFonts w:ascii="Arial Narrow" w:hAnsi="Arial Narrow"/>
          <w:b/>
        </w:rPr>
      </w:pPr>
      <w:r w:rsidRPr="0075674D">
        <w:rPr>
          <w:rFonts w:ascii="Arial Narrow" w:hAnsi="Arial Narrow"/>
          <w:b/>
        </w:rPr>
        <w:t xml:space="preserve">в </w:t>
      </w:r>
      <w:r w:rsidRPr="0075674D">
        <w:rPr>
          <w:rFonts w:ascii="Arial Narrow" w:hAnsi="Arial Narrow"/>
          <w:b/>
          <w:lang w:val="en-US"/>
        </w:rPr>
        <w:t>I</w:t>
      </w:r>
      <w:r w:rsidRPr="0075674D">
        <w:rPr>
          <w:rFonts w:ascii="Arial Narrow" w:hAnsi="Arial Narrow"/>
          <w:b/>
        </w:rPr>
        <w:t xml:space="preserve"> полугодии 2017 года </w:t>
      </w:r>
    </w:p>
    <w:p w:rsidR="0075674D" w:rsidRPr="007B2598" w:rsidRDefault="0075674D" w:rsidP="0075674D">
      <w:pPr>
        <w:spacing w:before="120" w:line="228" w:lineRule="auto"/>
        <w:contextualSpacing/>
        <w:jc w:val="center"/>
        <w:rPr>
          <w:rFonts w:ascii="Arial Narrow" w:hAnsi="Arial Narrow"/>
          <w:b/>
          <w:sz w:val="16"/>
        </w:rPr>
      </w:pPr>
    </w:p>
    <w:p w:rsidR="0075674D" w:rsidRDefault="0075674D" w:rsidP="0075674D">
      <w:pPr>
        <w:spacing w:after="0" w:line="228" w:lineRule="auto"/>
        <w:jc w:val="both"/>
        <w:rPr>
          <w:rFonts w:ascii="Arial Narrow" w:hAnsi="Arial Narrow"/>
          <w:sz w:val="26"/>
          <w:szCs w:val="26"/>
          <w:lang w:eastAsia="ru-RU"/>
        </w:rPr>
      </w:pPr>
      <w:r>
        <w:rPr>
          <w:rFonts w:ascii="Arial Narrow" w:hAnsi="Arial Narrow"/>
          <w:noProof/>
          <w:sz w:val="26"/>
          <w:szCs w:val="26"/>
          <w:lang w:eastAsia="ru-RU"/>
        </w:rPr>
        <w:drawing>
          <wp:inline distT="0" distB="0" distL="0" distR="0" wp14:anchorId="0EE92C51" wp14:editId="2255E9C2">
            <wp:extent cx="2959735" cy="2703444"/>
            <wp:effectExtent l="0" t="0" r="0" b="190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75674D" w:rsidRPr="008270A4" w:rsidRDefault="0075674D" w:rsidP="00D951E4">
      <w:pPr>
        <w:spacing w:after="0" w:line="228" w:lineRule="auto"/>
        <w:ind w:firstLine="284"/>
        <w:jc w:val="both"/>
        <w:rPr>
          <w:rFonts w:ascii="Arial Narrow" w:hAnsi="Arial Narrow"/>
          <w:sz w:val="26"/>
          <w:szCs w:val="26"/>
          <w:lang w:eastAsia="ru-RU"/>
        </w:rPr>
      </w:pPr>
    </w:p>
    <w:p w:rsidR="00D951E4" w:rsidRDefault="00D951E4" w:rsidP="00D951E4">
      <w:pPr>
        <w:spacing w:after="0" w:line="228" w:lineRule="auto"/>
        <w:ind w:firstLine="284"/>
        <w:jc w:val="both"/>
        <w:rPr>
          <w:rFonts w:ascii="Arial Narrow" w:hAnsi="Arial Narrow"/>
          <w:sz w:val="26"/>
          <w:szCs w:val="26"/>
          <w:lang w:eastAsia="ru-RU"/>
        </w:rPr>
      </w:pPr>
      <w:r w:rsidRPr="008270A4">
        <w:rPr>
          <w:rFonts w:ascii="Arial Narrow" w:hAnsi="Arial Narrow"/>
          <w:sz w:val="26"/>
          <w:szCs w:val="26"/>
          <w:lang w:eastAsia="ru-RU"/>
        </w:rPr>
        <w:t>Рост поступлений доходов бюджетов</w:t>
      </w:r>
      <w:r>
        <w:rPr>
          <w:rFonts w:ascii="Arial Narrow" w:hAnsi="Arial Narrow"/>
          <w:sz w:val="26"/>
          <w:szCs w:val="26"/>
          <w:lang w:eastAsia="ru-RU"/>
        </w:rPr>
        <w:t xml:space="preserve"> государственных внебюджетных фондов сверх роста за счет увеличения облагаемой базы обусловлен улучшением администрирования </w:t>
      </w:r>
      <w:r w:rsidRPr="00074A06">
        <w:rPr>
          <w:rFonts w:ascii="Arial Narrow" w:hAnsi="Arial Narrow"/>
          <w:b/>
          <w:sz w:val="26"/>
          <w:szCs w:val="26"/>
          <w:lang w:eastAsia="ru-RU"/>
        </w:rPr>
        <w:t>страховых взносов</w:t>
      </w:r>
      <w:r>
        <w:rPr>
          <w:rFonts w:ascii="Arial Narrow" w:hAnsi="Arial Narrow"/>
          <w:sz w:val="26"/>
          <w:szCs w:val="26"/>
          <w:lang w:eastAsia="ru-RU"/>
        </w:rPr>
        <w:t xml:space="preserve"> в январе-июне 2017 года.</w:t>
      </w:r>
    </w:p>
    <w:p w:rsidR="00D951E4" w:rsidRPr="008270A4" w:rsidRDefault="00D951E4" w:rsidP="00D951E4">
      <w:pPr>
        <w:spacing w:after="0" w:line="228" w:lineRule="auto"/>
        <w:ind w:firstLine="284"/>
        <w:jc w:val="both"/>
        <w:rPr>
          <w:rFonts w:ascii="Arial Narrow" w:hAnsi="Arial Narrow"/>
          <w:sz w:val="26"/>
          <w:szCs w:val="26"/>
          <w:lang w:eastAsia="ru-RU"/>
        </w:rPr>
      </w:pPr>
    </w:p>
    <w:p w:rsidR="00D951E4" w:rsidRDefault="00D951E4" w:rsidP="00D951E4">
      <w:pPr>
        <w:spacing w:before="120" w:after="0" w:line="228" w:lineRule="auto"/>
        <w:contextualSpacing/>
        <w:jc w:val="center"/>
        <w:rPr>
          <w:rFonts w:ascii="Arial Narrow" w:hAnsi="Arial Narrow"/>
          <w:b/>
          <w:sz w:val="24"/>
          <w:lang w:eastAsia="ru-RU"/>
        </w:rPr>
      </w:pPr>
      <w:r>
        <w:rPr>
          <w:rFonts w:ascii="Arial Narrow" w:hAnsi="Arial Narrow"/>
          <w:b/>
          <w:sz w:val="24"/>
          <w:lang w:eastAsia="ru-RU"/>
        </w:rPr>
        <w:t>Структура поступлений</w:t>
      </w:r>
      <w:r w:rsidRPr="005B653C">
        <w:rPr>
          <w:rFonts w:ascii="Arial Narrow" w:hAnsi="Arial Narrow"/>
          <w:b/>
          <w:sz w:val="24"/>
          <w:lang w:eastAsia="ru-RU"/>
        </w:rPr>
        <w:t xml:space="preserve"> </w:t>
      </w:r>
      <w:r w:rsidRPr="001331B0">
        <w:rPr>
          <w:rFonts w:ascii="Arial Narrow" w:hAnsi="Arial Narrow"/>
          <w:b/>
          <w:sz w:val="24"/>
          <w:lang w:eastAsia="ru-RU"/>
        </w:rPr>
        <w:t>страховых взносов на обязательное социальное страхование, администрируемых ФНС России</w:t>
      </w:r>
      <w:r w:rsidRPr="005B653C">
        <w:rPr>
          <w:rFonts w:ascii="Arial Narrow" w:hAnsi="Arial Narrow"/>
          <w:b/>
          <w:sz w:val="24"/>
          <w:lang w:eastAsia="ru-RU"/>
        </w:rPr>
        <w:t xml:space="preserve"> </w:t>
      </w:r>
    </w:p>
    <w:p w:rsidR="00D951E4" w:rsidRDefault="00D951E4" w:rsidP="00D951E4">
      <w:pPr>
        <w:spacing w:before="120" w:after="0" w:line="228" w:lineRule="auto"/>
        <w:contextualSpacing/>
        <w:jc w:val="center"/>
        <w:rPr>
          <w:rFonts w:ascii="Arial Narrow" w:hAnsi="Arial Narrow"/>
          <w:b/>
          <w:sz w:val="24"/>
          <w:lang w:eastAsia="ru-RU"/>
        </w:rPr>
      </w:pPr>
      <w:r w:rsidRPr="005B653C">
        <w:rPr>
          <w:rFonts w:ascii="Arial Narrow" w:hAnsi="Arial Narrow"/>
          <w:b/>
          <w:sz w:val="24"/>
          <w:lang w:eastAsia="ru-RU"/>
        </w:rPr>
        <w:t xml:space="preserve">в </w:t>
      </w:r>
      <w:r>
        <w:rPr>
          <w:rFonts w:ascii="Arial Narrow" w:hAnsi="Arial Narrow"/>
          <w:b/>
          <w:sz w:val="24"/>
          <w:lang w:eastAsia="ru-RU"/>
        </w:rPr>
        <w:t>январе-июне 2017 года</w:t>
      </w:r>
    </w:p>
    <w:p w:rsidR="00D951E4" w:rsidRPr="005B653C" w:rsidRDefault="00D951E4" w:rsidP="00D951E4">
      <w:pPr>
        <w:spacing w:before="120" w:after="0" w:line="228" w:lineRule="auto"/>
        <w:ind w:left="284"/>
        <w:contextualSpacing/>
        <w:jc w:val="center"/>
        <w:rPr>
          <w:rFonts w:ascii="Arial Narrow" w:hAnsi="Arial Narrow"/>
          <w:sz w:val="26"/>
          <w:szCs w:val="26"/>
          <w:lang w:eastAsia="ru-RU"/>
        </w:rPr>
      </w:pPr>
      <w:r w:rsidRPr="006A4A2D">
        <w:rPr>
          <w:rFonts w:ascii="Arial Narrow" w:hAnsi="Arial Narrow"/>
          <w:noProof/>
          <w:lang w:eastAsia="ru-RU"/>
        </w:rPr>
        <mc:AlternateContent>
          <mc:Choice Requires="wps">
            <w:drawing>
              <wp:anchor distT="45720" distB="45720" distL="114300" distR="114300" simplePos="0" relativeHeight="251788288" behindDoc="0" locked="0" layoutInCell="1" allowOverlap="1" wp14:anchorId="1B9A4706" wp14:editId="08A37C90">
                <wp:simplePos x="0" y="0"/>
                <wp:positionH relativeFrom="column">
                  <wp:posOffset>42628</wp:posOffset>
                </wp:positionH>
                <wp:positionV relativeFrom="paragraph">
                  <wp:posOffset>499607</wp:posOffset>
                </wp:positionV>
                <wp:extent cx="628015" cy="349250"/>
                <wp:effectExtent l="0" t="0" r="0" b="0"/>
                <wp:wrapNone/>
                <wp:docPr id="90"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349250"/>
                        </a:xfrm>
                        <a:prstGeom prst="rect">
                          <a:avLst/>
                        </a:prstGeom>
                        <a:noFill/>
                        <a:ln w="9525">
                          <a:noFill/>
                          <a:miter lim="800000"/>
                          <a:headEnd/>
                          <a:tailEnd/>
                        </a:ln>
                      </wps:spPr>
                      <wps:txb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ФСС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A4706" id="Надпись 3" o:spid="_x0000_s1065" type="#_x0000_t202" style="position:absolute;left:0;text-align:left;margin-left:3.35pt;margin-top:39.35pt;width:49.45pt;height:27.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" filled="f" stroked="f">
                <v:textbo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ФСС</w:t>
                      </w:r>
                    </w:p>
                  </w:txbxContent>
                </v:textbox>
              </v:shape>
            </w:pict>
          </mc:Fallback>
        </mc:AlternateContent>
      </w:r>
      <w:r>
        <w:rPr>
          <w:rFonts w:ascii="Arial Narrow" w:hAnsi="Arial Narrow"/>
          <w:noProof/>
          <w:sz w:val="26"/>
          <w:szCs w:val="26"/>
          <w:lang w:eastAsia="ru-RU"/>
        </w:rPr>
        <w:drawing>
          <wp:inline distT="0" distB="0" distL="0" distR="0" wp14:anchorId="02EE4974" wp14:editId="0A848FE8">
            <wp:extent cx="2745105" cy="1863213"/>
            <wp:effectExtent l="0" t="0" r="0" b="3810"/>
            <wp:docPr id="93" name="Диаграмма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6A4A2D">
        <w:rPr>
          <w:rFonts w:ascii="Arial Narrow" w:hAnsi="Arial Narrow"/>
          <w:noProof/>
          <w:lang w:eastAsia="ru-RU"/>
        </w:rPr>
        <mc:AlternateContent>
          <mc:Choice Requires="wps">
            <w:drawing>
              <wp:anchor distT="45720" distB="45720" distL="114300" distR="114300" simplePos="0" relativeHeight="251787264" behindDoc="0" locked="0" layoutInCell="1" allowOverlap="1" wp14:anchorId="1A916392" wp14:editId="56A5898E">
                <wp:simplePos x="0" y="0"/>
                <wp:positionH relativeFrom="column">
                  <wp:posOffset>294723</wp:posOffset>
                </wp:positionH>
                <wp:positionV relativeFrom="paragraph">
                  <wp:posOffset>52291</wp:posOffset>
                </wp:positionV>
                <wp:extent cx="739333" cy="349250"/>
                <wp:effectExtent l="0" t="0" r="0" b="0"/>
                <wp:wrapNone/>
                <wp:docPr id="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333" cy="349250"/>
                        </a:xfrm>
                        <a:prstGeom prst="rect">
                          <a:avLst/>
                        </a:prstGeom>
                        <a:noFill/>
                        <a:ln w="9525">
                          <a:noFill/>
                          <a:miter lim="800000"/>
                          <a:headEnd/>
                          <a:tailEnd/>
                        </a:ln>
                      </wps:spPr>
                      <wps:txb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ФОМС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16392" id="_x0000_s1066" type="#_x0000_t202" style="position:absolute;left:0;text-align:left;margin-left:23.2pt;margin-top:4.1pt;width:58.2pt;height:27.5pt;z-index:251787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" filled="f" stroked="f">
                <v:textbo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ФОМС</w:t>
                      </w:r>
                    </w:p>
                  </w:txbxContent>
                </v:textbox>
              </v:shape>
            </w:pict>
          </mc:Fallback>
        </mc:AlternateContent>
      </w:r>
      <w:r w:rsidRPr="006A4A2D">
        <w:rPr>
          <w:rFonts w:ascii="Arial Narrow" w:hAnsi="Arial Narrow"/>
          <w:noProof/>
          <w:lang w:eastAsia="ru-RU"/>
        </w:rPr>
        <mc:AlternateContent>
          <mc:Choice Requires="wps">
            <w:drawing>
              <wp:anchor distT="45720" distB="45720" distL="114300" distR="114300" simplePos="0" relativeHeight="251786240" behindDoc="0" locked="0" layoutInCell="1" allowOverlap="1" wp14:anchorId="279B0004" wp14:editId="005C5925">
                <wp:simplePos x="0" y="0"/>
                <wp:positionH relativeFrom="column">
                  <wp:posOffset>2084263</wp:posOffset>
                </wp:positionH>
                <wp:positionV relativeFrom="paragraph">
                  <wp:posOffset>1251061</wp:posOffset>
                </wp:positionV>
                <wp:extent cx="628015" cy="34925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349250"/>
                        </a:xfrm>
                        <a:prstGeom prst="rect">
                          <a:avLst/>
                        </a:prstGeom>
                        <a:noFill/>
                        <a:ln w="9525">
                          <a:noFill/>
                          <a:miter lim="800000"/>
                          <a:headEnd/>
                          <a:tailEnd/>
                        </a:ln>
                      </wps:spPr>
                      <wps:txb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ПФР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B0004" id="_x0000_s1067" type="#_x0000_t202" style="position:absolute;left:0;text-align:left;margin-left:164.1pt;margin-top:98.5pt;width:49.45pt;height:27.5pt;z-index:251786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" filled="f" stroked="f">
                <v:textbox>
                  <w:txbxContent>
                    <w:p w:rsidR="00285F14" w:rsidRPr="00784AD9" w:rsidRDefault="00285F14" w:rsidP="00D951E4">
                      <w:pPr>
                        <w:jc w:val="center"/>
                        <w:rPr>
                          <w:rFonts w:ascii="Arial Narrow" w:hAnsi="Arial Narrow"/>
                          <w:b/>
                          <w:color w:val="595959" w:themeColor="text1" w:themeTint="A6"/>
                          <w:sz w:val="28"/>
                        </w:rPr>
                      </w:pPr>
                      <w:r w:rsidRPr="00784AD9">
                        <w:rPr>
                          <w:rFonts w:ascii="Arial Narrow" w:hAnsi="Arial Narrow"/>
                          <w:b/>
                          <w:color w:val="595959" w:themeColor="text1" w:themeTint="A6"/>
                          <w:sz w:val="28"/>
                        </w:rPr>
                        <w:t>ПФР</w:t>
                      </w:r>
                    </w:p>
                  </w:txbxContent>
                </v:textbox>
              </v:shape>
            </w:pict>
          </mc:Fallback>
        </mc:AlternateContent>
      </w:r>
    </w:p>
    <w:p w:rsidR="0075674D" w:rsidRPr="001B4C12" w:rsidRDefault="0075674D" w:rsidP="0075674D">
      <w:pPr>
        <w:spacing w:after="0" w:line="228" w:lineRule="auto"/>
        <w:ind w:firstLine="284"/>
        <w:jc w:val="both"/>
        <w:rPr>
          <w:rFonts w:ascii="Arial Narrow" w:hAnsi="Arial Narrow"/>
          <w:sz w:val="26"/>
          <w:szCs w:val="26"/>
          <w:lang w:eastAsia="ru-RU"/>
        </w:rPr>
      </w:pPr>
      <w:r w:rsidRPr="00485BCB">
        <w:rPr>
          <w:rFonts w:ascii="Arial Narrow" w:hAnsi="Arial Narrow"/>
          <w:sz w:val="26"/>
          <w:szCs w:val="26"/>
          <w:lang w:eastAsia="ru-RU"/>
        </w:rPr>
        <w:lastRenderedPageBreak/>
        <w:t>Поступлени</w:t>
      </w:r>
      <w:r>
        <w:rPr>
          <w:rFonts w:ascii="Arial Narrow" w:hAnsi="Arial Narrow"/>
          <w:sz w:val="26"/>
          <w:szCs w:val="26"/>
          <w:lang w:eastAsia="ru-RU"/>
        </w:rPr>
        <w:t>я</w:t>
      </w:r>
      <w:r w:rsidRPr="00485BCB">
        <w:rPr>
          <w:rFonts w:ascii="Arial Narrow" w:hAnsi="Arial Narrow"/>
          <w:sz w:val="26"/>
          <w:szCs w:val="26"/>
          <w:lang w:eastAsia="ru-RU"/>
        </w:rPr>
        <w:t xml:space="preserve"> страховых взносов, зачисляемых в </w:t>
      </w:r>
      <w:r w:rsidRPr="005E1B71">
        <w:rPr>
          <w:rFonts w:ascii="Arial Narrow" w:hAnsi="Arial Narrow"/>
          <w:b/>
          <w:sz w:val="26"/>
          <w:szCs w:val="26"/>
          <w:lang w:eastAsia="ru-RU"/>
        </w:rPr>
        <w:t>Пенсионный фонд Российской Федерации</w:t>
      </w:r>
      <w:r w:rsidRPr="00485BCB">
        <w:rPr>
          <w:rFonts w:ascii="Arial Narrow" w:hAnsi="Arial Narrow"/>
          <w:sz w:val="26"/>
          <w:szCs w:val="26"/>
          <w:lang w:eastAsia="ru-RU"/>
        </w:rPr>
        <w:t>, в январе-</w:t>
      </w:r>
      <w:r>
        <w:rPr>
          <w:rFonts w:ascii="Arial Narrow" w:hAnsi="Arial Narrow"/>
          <w:sz w:val="26"/>
          <w:szCs w:val="26"/>
          <w:lang w:eastAsia="ru-RU"/>
        </w:rPr>
        <w:t>июне</w:t>
      </w:r>
      <w:r w:rsidRPr="00485BCB">
        <w:rPr>
          <w:rFonts w:ascii="Arial Narrow" w:hAnsi="Arial Narrow"/>
          <w:sz w:val="26"/>
          <w:szCs w:val="26"/>
          <w:lang w:eastAsia="ru-RU"/>
        </w:rPr>
        <w:t xml:space="preserve"> 2017 года составили </w:t>
      </w:r>
      <w:r>
        <w:rPr>
          <w:rFonts w:ascii="Arial Narrow" w:hAnsi="Arial Narrow"/>
          <w:sz w:val="26"/>
          <w:szCs w:val="26"/>
          <w:lang w:eastAsia="ru-RU"/>
        </w:rPr>
        <w:t>2 087,6 млрд. рублей, что на 6</w:t>
      </w:r>
      <w:r w:rsidRPr="00485BCB">
        <w:rPr>
          <w:rFonts w:ascii="Arial Narrow" w:hAnsi="Arial Narrow"/>
          <w:sz w:val="26"/>
          <w:szCs w:val="26"/>
          <w:lang w:eastAsia="ru-RU"/>
        </w:rPr>
        <w:t>,</w:t>
      </w:r>
      <w:r>
        <w:rPr>
          <w:rFonts w:ascii="Arial Narrow" w:hAnsi="Arial Narrow"/>
          <w:sz w:val="26"/>
          <w:szCs w:val="26"/>
          <w:lang w:eastAsia="ru-RU"/>
        </w:rPr>
        <w:t>9</w:t>
      </w:r>
      <w:r w:rsidRPr="00485BCB">
        <w:rPr>
          <w:rFonts w:ascii="Arial Narrow" w:hAnsi="Arial Narrow"/>
          <w:sz w:val="26"/>
          <w:szCs w:val="26"/>
          <w:lang w:eastAsia="ru-RU"/>
        </w:rPr>
        <w:t>%</w:t>
      </w:r>
      <w:r>
        <w:rPr>
          <w:rFonts w:ascii="Arial Narrow" w:hAnsi="Arial Narrow"/>
          <w:sz w:val="26"/>
          <w:szCs w:val="26"/>
          <w:lang w:eastAsia="ru-RU"/>
        </w:rPr>
        <w:t>,</w:t>
      </w:r>
      <w:r w:rsidRPr="00485BCB">
        <w:rPr>
          <w:rFonts w:ascii="Arial Narrow" w:hAnsi="Arial Narrow"/>
          <w:sz w:val="26"/>
          <w:szCs w:val="26"/>
          <w:lang w:eastAsia="ru-RU"/>
        </w:rPr>
        <w:t xml:space="preserve"> или</w:t>
      </w:r>
      <w:r>
        <w:rPr>
          <w:rFonts w:ascii="Arial Narrow" w:hAnsi="Arial Narrow"/>
          <w:sz w:val="26"/>
          <w:szCs w:val="26"/>
          <w:lang w:eastAsia="ru-RU"/>
        </w:rPr>
        <w:t xml:space="preserve"> на </w:t>
      </w:r>
      <w:r w:rsidRPr="001B4C12">
        <w:rPr>
          <w:rFonts w:ascii="Arial Narrow" w:hAnsi="Arial Narrow"/>
          <w:sz w:val="26"/>
          <w:szCs w:val="26"/>
          <w:lang w:eastAsia="ru-RU"/>
        </w:rPr>
        <w:t>135,2 млрд</w:t>
      </w:r>
      <w:r w:rsidRPr="00485BCB">
        <w:rPr>
          <w:rFonts w:ascii="Arial Narrow" w:hAnsi="Arial Narrow"/>
          <w:sz w:val="26"/>
          <w:szCs w:val="26"/>
          <w:lang w:eastAsia="ru-RU"/>
        </w:rPr>
        <w:t>. рублей больше ана</w:t>
      </w:r>
      <w:r>
        <w:rPr>
          <w:rFonts w:ascii="Arial Narrow" w:hAnsi="Arial Narrow"/>
          <w:sz w:val="26"/>
          <w:szCs w:val="26"/>
          <w:lang w:eastAsia="ru-RU"/>
        </w:rPr>
        <w:t xml:space="preserve">логичного периода прошлого года, в том числе во </w:t>
      </w:r>
      <w:r>
        <w:rPr>
          <w:rFonts w:ascii="Arial Narrow" w:hAnsi="Arial Narrow"/>
          <w:sz w:val="26"/>
          <w:szCs w:val="26"/>
          <w:lang w:val="en-US" w:eastAsia="ru-RU"/>
        </w:rPr>
        <w:t>II</w:t>
      </w:r>
      <w:r w:rsidRPr="001B4C12">
        <w:rPr>
          <w:rFonts w:ascii="Arial Narrow" w:hAnsi="Arial Narrow"/>
          <w:sz w:val="26"/>
          <w:szCs w:val="26"/>
          <w:lang w:eastAsia="ru-RU"/>
        </w:rPr>
        <w:t xml:space="preserve"> </w:t>
      </w:r>
      <w:r>
        <w:rPr>
          <w:rFonts w:ascii="Arial Narrow" w:hAnsi="Arial Narrow"/>
          <w:sz w:val="26"/>
          <w:szCs w:val="26"/>
          <w:lang w:eastAsia="ru-RU"/>
        </w:rPr>
        <w:t>квартале 2017 года – 1 166,7 млрд. рублей с темпом роста 109,6%.</w:t>
      </w:r>
    </w:p>
    <w:p w:rsidR="0075674D" w:rsidRPr="00485BCB" w:rsidRDefault="0075674D" w:rsidP="0075674D">
      <w:pPr>
        <w:spacing w:after="0" w:line="228" w:lineRule="auto"/>
        <w:ind w:firstLine="284"/>
        <w:jc w:val="both"/>
        <w:rPr>
          <w:rFonts w:ascii="Arial Narrow" w:hAnsi="Arial Narrow"/>
          <w:sz w:val="26"/>
          <w:szCs w:val="26"/>
          <w:lang w:eastAsia="ru-RU"/>
        </w:rPr>
      </w:pPr>
      <w:r w:rsidRPr="00485BCB">
        <w:rPr>
          <w:rFonts w:ascii="Arial Narrow" w:hAnsi="Arial Narrow"/>
          <w:sz w:val="26"/>
          <w:szCs w:val="26"/>
          <w:lang w:eastAsia="ru-RU"/>
        </w:rPr>
        <w:t>Поступлени</w:t>
      </w:r>
      <w:r>
        <w:rPr>
          <w:rFonts w:ascii="Arial Narrow" w:hAnsi="Arial Narrow"/>
          <w:sz w:val="26"/>
          <w:szCs w:val="26"/>
          <w:lang w:eastAsia="ru-RU"/>
        </w:rPr>
        <w:t>я</w:t>
      </w:r>
      <w:r w:rsidRPr="00485BCB">
        <w:rPr>
          <w:rFonts w:ascii="Arial Narrow" w:hAnsi="Arial Narrow"/>
          <w:sz w:val="26"/>
          <w:szCs w:val="26"/>
          <w:lang w:eastAsia="ru-RU"/>
        </w:rPr>
        <w:t xml:space="preserve"> страховых взносов, зачисляемых в </w:t>
      </w:r>
      <w:r w:rsidRPr="005E1B71">
        <w:rPr>
          <w:rFonts w:ascii="Arial Narrow" w:hAnsi="Arial Narrow"/>
          <w:b/>
          <w:sz w:val="26"/>
          <w:szCs w:val="26"/>
          <w:lang w:eastAsia="ru-RU"/>
        </w:rPr>
        <w:t>Федеральный фонд обязательного медицинского страхования</w:t>
      </w:r>
      <w:r w:rsidRPr="00485BCB">
        <w:rPr>
          <w:rFonts w:ascii="Arial Narrow" w:hAnsi="Arial Narrow"/>
          <w:sz w:val="26"/>
          <w:szCs w:val="26"/>
          <w:lang w:eastAsia="ru-RU"/>
        </w:rPr>
        <w:t>, в январе-</w:t>
      </w:r>
      <w:r>
        <w:rPr>
          <w:rFonts w:ascii="Arial Narrow" w:hAnsi="Arial Narrow"/>
          <w:sz w:val="26"/>
          <w:szCs w:val="26"/>
          <w:lang w:eastAsia="ru-RU"/>
        </w:rPr>
        <w:t>июн</w:t>
      </w:r>
      <w:r w:rsidRPr="00485BCB">
        <w:rPr>
          <w:rFonts w:ascii="Arial Narrow" w:hAnsi="Arial Narrow"/>
          <w:sz w:val="26"/>
          <w:szCs w:val="26"/>
          <w:lang w:eastAsia="ru-RU"/>
        </w:rPr>
        <w:t xml:space="preserve">е 2017 года составили </w:t>
      </w:r>
      <w:r>
        <w:rPr>
          <w:rFonts w:ascii="Arial Narrow" w:hAnsi="Arial Narrow"/>
          <w:sz w:val="26"/>
          <w:szCs w:val="26"/>
          <w:lang w:eastAsia="ru-RU"/>
        </w:rPr>
        <w:t>489</w:t>
      </w:r>
      <w:r w:rsidRPr="00485BCB">
        <w:rPr>
          <w:rFonts w:ascii="Arial Narrow" w:hAnsi="Arial Narrow"/>
          <w:sz w:val="26"/>
          <w:szCs w:val="26"/>
          <w:lang w:eastAsia="ru-RU"/>
        </w:rPr>
        <w:t>,</w:t>
      </w:r>
      <w:r>
        <w:rPr>
          <w:rFonts w:ascii="Arial Narrow" w:hAnsi="Arial Narrow"/>
          <w:sz w:val="26"/>
          <w:szCs w:val="26"/>
          <w:lang w:eastAsia="ru-RU"/>
        </w:rPr>
        <w:t>2</w:t>
      </w:r>
      <w:r w:rsidRPr="00485BCB">
        <w:rPr>
          <w:rFonts w:ascii="Arial Narrow" w:hAnsi="Arial Narrow"/>
          <w:sz w:val="26"/>
          <w:szCs w:val="26"/>
          <w:lang w:eastAsia="ru-RU"/>
        </w:rPr>
        <w:t xml:space="preserve"> млрд. рублей, что на </w:t>
      </w:r>
      <w:r>
        <w:rPr>
          <w:rFonts w:ascii="Arial Narrow" w:hAnsi="Arial Narrow"/>
          <w:sz w:val="26"/>
          <w:szCs w:val="26"/>
          <w:lang w:eastAsia="ru-RU"/>
        </w:rPr>
        <w:t>6</w:t>
      </w:r>
      <w:r w:rsidRPr="00485BCB">
        <w:rPr>
          <w:rFonts w:ascii="Arial Narrow" w:hAnsi="Arial Narrow"/>
          <w:sz w:val="26"/>
          <w:szCs w:val="26"/>
          <w:lang w:eastAsia="ru-RU"/>
        </w:rPr>
        <w:t>,</w:t>
      </w:r>
      <w:r>
        <w:rPr>
          <w:rFonts w:ascii="Arial Narrow" w:hAnsi="Arial Narrow"/>
          <w:sz w:val="26"/>
          <w:szCs w:val="26"/>
          <w:lang w:eastAsia="ru-RU"/>
        </w:rPr>
        <w:t>0</w:t>
      </w:r>
      <w:r w:rsidRPr="00485BCB">
        <w:rPr>
          <w:rFonts w:ascii="Arial Narrow" w:hAnsi="Arial Narrow"/>
          <w:sz w:val="26"/>
          <w:szCs w:val="26"/>
          <w:lang w:eastAsia="ru-RU"/>
        </w:rPr>
        <w:t>%</w:t>
      </w:r>
      <w:r>
        <w:rPr>
          <w:rFonts w:ascii="Arial Narrow" w:hAnsi="Arial Narrow"/>
          <w:sz w:val="26"/>
          <w:szCs w:val="26"/>
          <w:lang w:eastAsia="ru-RU"/>
        </w:rPr>
        <w:t>,</w:t>
      </w:r>
      <w:r w:rsidRPr="00485BCB">
        <w:rPr>
          <w:rFonts w:ascii="Arial Narrow" w:hAnsi="Arial Narrow"/>
          <w:sz w:val="26"/>
          <w:szCs w:val="26"/>
          <w:lang w:eastAsia="ru-RU"/>
        </w:rPr>
        <w:t xml:space="preserve"> или на </w:t>
      </w:r>
      <w:r>
        <w:rPr>
          <w:rFonts w:ascii="Arial Narrow" w:hAnsi="Arial Narrow"/>
          <w:sz w:val="26"/>
          <w:szCs w:val="26"/>
          <w:lang w:eastAsia="ru-RU"/>
        </w:rPr>
        <w:t>27</w:t>
      </w:r>
      <w:r w:rsidRPr="00485BCB">
        <w:rPr>
          <w:rFonts w:ascii="Arial Narrow" w:hAnsi="Arial Narrow"/>
          <w:sz w:val="26"/>
          <w:szCs w:val="26"/>
          <w:lang w:eastAsia="ru-RU"/>
        </w:rPr>
        <w:t>,</w:t>
      </w:r>
      <w:r>
        <w:rPr>
          <w:rFonts w:ascii="Arial Narrow" w:hAnsi="Arial Narrow"/>
          <w:sz w:val="26"/>
          <w:szCs w:val="26"/>
          <w:lang w:eastAsia="ru-RU"/>
        </w:rPr>
        <w:t>5</w:t>
      </w:r>
      <w:r w:rsidRPr="00485BCB">
        <w:rPr>
          <w:rFonts w:ascii="Arial Narrow" w:hAnsi="Arial Narrow"/>
          <w:sz w:val="26"/>
          <w:szCs w:val="26"/>
          <w:lang w:eastAsia="ru-RU"/>
        </w:rPr>
        <w:t xml:space="preserve"> млрд. рублей больше ана</w:t>
      </w:r>
      <w:r>
        <w:rPr>
          <w:rFonts w:ascii="Arial Narrow" w:hAnsi="Arial Narrow"/>
          <w:sz w:val="26"/>
          <w:szCs w:val="26"/>
          <w:lang w:eastAsia="ru-RU"/>
        </w:rPr>
        <w:t xml:space="preserve">логичного периода прошлого года, в том числе во </w:t>
      </w:r>
      <w:r>
        <w:rPr>
          <w:rFonts w:ascii="Arial Narrow" w:hAnsi="Arial Narrow"/>
          <w:sz w:val="26"/>
          <w:szCs w:val="26"/>
          <w:lang w:val="en-US" w:eastAsia="ru-RU"/>
        </w:rPr>
        <w:t>II</w:t>
      </w:r>
      <w:r w:rsidRPr="001B4C12">
        <w:rPr>
          <w:rFonts w:ascii="Arial Narrow" w:hAnsi="Arial Narrow"/>
          <w:sz w:val="26"/>
          <w:szCs w:val="26"/>
          <w:lang w:eastAsia="ru-RU"/>
        </w:rPr>
        <w:t xml:space="preserve"> </w:t>
      </w:r>
      <w:r>
        <w:rPr>
          <w:rFonts w:ascii="Arial Narrow" w:hAnsi="Arial Narrow"/>
          <w:sz w:val="26"/>
          <w:szCs w:val="26"/>
          <w:lang w:eastAsia="ru-RU"/>
        </w:rPr>
        <w:t>квартале 2017 года – 273,6 млрд. рублей с темпом роста 108,9%.</w:t>
      </w:r>
    </w:p>
    <w:p w:rsidR="0075674D" w:rsidRPr="00485BCB" w:rsidRDefault="0075674D" w:rsidP="0075674D">
      <w:pPr>
        <w:spacing w:after="0" w:line="228" w:lineRule="auto"/>
        <w:ind w:firstLine="284"/>
        <w:jc w:val="both"/>
        <w:rPr>
          <w:rFonts w:ascii="Arial Narrow" w:hAnsi="Arial Narrow"/>
          <w:sz w:val="26"/>
          <w:szCs w:val="26"/>
          <w:lang w:eastAsia="ru-RU"/>
        </w:rPr>
      </w:pPr>
      <w:r w:rsidRPr="00485BCB">
        <w:rPr>
          <w:rFonts w:ascii="Arial Narrow" w:hAnsi="Arial Narrow"/>
          <w:sz w:val="26"/>
          <w:szCs w:val="26"/>
          <w:lang w:eastAsia="ru-RU"/>
        </w:rPr>
        <w:t>Поступлени</w:t>
      </w:r>
      <w:r>
        <w:rPr>
          <w:rFonts w:ascii="Arial Narrow" w:hAnsi="Arial Narrow"/>
          <w:sz w:val="26"/>
          <w:szCs w:val="26"/>
          <w:lang w:eastAsia="ru-RU"/>
        </w:rPr>
        <w:t>я</w:t>
      </w:r>
      <w:r w:rsidRPr="00485BCB">
        <w:rPr>
          <w:rFonts w:ascii="Arial Narrow" w:hAnsi="Arial Narrow"/>
          <w:sz w:val="26"/>
          <w:szCs w:val="26"/>
          <w:lang w:eastAsia="ru-RU"/>
        </w:rPr>
        <w:t xml:space="preserve"> страховых взносов </w:t>
      </w:r>
      <w:r w:rsidRPr="004D11BC">
        <w:rPr>
          <w:rFonts w:ascii="Arial Narrow" w:hAnsi="Arial Narrow"/>
          <w:b/>
          <w:sz w:val="26"/>
          <w:szCs w:val="26"/>
          <w:lang w:eastAsia="ru-RU"/>
        </w:rPr>
        <w:t>на обязательное социальное страхование на случай временной нетрудоспособности и в связи с материнством</w:t>
      </w:r>
      <w:r>
        <w:rPr>
          <w:rFonts w:ascii="Arial Narrow" w:hAnsi="Arial Narrow"/>
          <w:sz w:val="26"/>
          <w:szCs w:val="26"/>
          <w:lang w:eastAsia="ru-RU"/>
        </w:rPr>
        <w:t xml:space="preserve"> (ФСС)</w:t>
      </w:r>
      <w:r w:rsidRPr="00485BCB">
        <w:rPr>
          <w:rFonts w:ascii="Arial Narrow" w:hAnsi="Arial Narrow"/>
          <w:sz w:val="26"/>
          <w:szCs w:val="26"/>
          <w:lang w:eastAsia="ru-RU"/>
        </w:rPr>
        <w:t xml:space="preserve"> в январе-</w:t>
      </w:r>
      <w:r>
        <w:rPr>
          <w:rFonts w:ascii="Arial Narrow" w:hAnsi="Arial Narrow"/>
          <w:sz w:val="26"/>
          <w:szCs w:val="26"/>
          <w:lang w:eastAsia="ru-RU"/>
        </w:rPr>
        <w:t>июн</w:t>
      </w:r>
      <w:r w:rsidRPr="00485BCB">
        <w:rPr>
          <w:rFonts w:ascii="Arial Narrow" w:hAnsi="Arial Narrow"/>
          <w:sz w:val="26"/>
          <w:szCs w:val="26"/>
          <w:lang w:eastAsia="ru-RU"/>
        </w:rPr>
        <w:t xml:space="preserve">е 2017 года составили </w:t>
      </w:r>
      <w:r>
        <w:rPr>
          <w:rFonts w:ascii="Arial Narrow" w:hAnsi="Arial Narrow"/>
          <w:sz w:val="26"/>
          <w:szCs w:val="26"/>
          <w:lang w:eastAsia="ru-RU"/>
        </w:rPr>
        <w:t>107,6 млрд. рублей, что на 21</w:t>
      </w:r>
      <w:r w:rsidRPr="00485BCB">
        <w:rPr>
          <w:rFonts w:ascii="Arial Narrow" w:hAnsi="Arial Narrow"/>
          <w:sz w:val="26"/>
          <w:szCs w:val="26"/>
          <w:lang w:eastAsia="ru-RU"/>
        </w:rPr>
        <w:t>,</w:t>
      </w:r>
      <w:r>
        <w:rPr>
          <w:rFonts w:ascii="Arial Narrow" w:hAnsi="Arial Narrow"/>
          <w:sz w:val="26"/>
          <w:szCs w:val="26"/>
          <w:lang w:eastAsia="ru-RU"/>
        </w:rPr>
        <w:t>6</w:t>
      </w:r>
      <w:r w:rsidRPr="00485BCB">
        <w:rPr>
          <w:rFonts w:ascii="Arial Narrow" w:hAnsi="Arial Narrow"/>
          <w:sz w:val="26"/>
          <w:szCs w:val="26"/>
          <w:lang w:eastAsia="ru-RU"/>
        </w:rPr>
        <w:t>%</w:t>
      </w:r>
      <w:r>
        <w:rPr>
          <w:rFonts w:ascii="Arial Narrow" w:hAnsi="Arial Narrow"/>
          <w:sz w:val="26"/>
          <w:szCs w:val="26"/>
          <w:lang w:eastAsia="ru-RU"/>
        </w:rPr>
        <w:t>,</w:t>
      </w:r>
      <w:r w:rsidRPr="00485BCB">
        <w:rPr>
          <w:rFonts w:ascii="Arial Narrow" w:hAnsi="Arial Narrow"/>
          <w:sz w:val="26"/>
          <w:szCs w:val="26"/>
          <w:lang w:eastAsia="ru-RU"/>
        </w:rPr>
        <w:t xml:space="preserve"> или н</w:t>
      </w:r>
      <w:r>
        <w:rPr>
          <w:rFonts w:ascii="Arial Narrow" w:hAnsi="Arial Narrow"/>
          <w:sz w:val="26"/>
          <w:szCs w:val="26"/>
          <w:lang w:eastAsia="ru-RU"/>
        </w:rPr>
        <w:t>а 19</w:t>
      </w:r>
      <w:r w:rsidRPr="00485BCB">
        <w:rPr>
          <w:rFonts w:ascii="Arial Narrow" w:hAnsi="Arial Narrow"/>
          <w:sz w:val="26"/>
          <w:szCs w:val="26"/>
          <w:lang w:eastAsia="ru-RU"/>
        </w:rPr>
        <w:t>,</w:t>
      </w:r>
      <w:r>
        <w:rPr>
          <w:rFonts w:ascii="Arial Narrow" w:hAnsi="Arial Narrow"/>
          <w:sz w:val="26"/>
          <w:szCs w:val="26"/>
          <w:lang w:eastAsia="ru-RU"/>
        </w:rPr>
        <w:t>1</w:t>
      </w:r>
      <w:r w:rsidRPr="00485BCB">
        <w:rPr>
          <w:rFonts w:ascii="Arial Narrow" w:hAnsi="Arial Narrow"/>
          <w:sz w:val="26"/>
          <w:szCs w:val="26"/>
          <w:lang w:eastAsia="ru-RU"/>
        </w:rPr>
        <w:t xml:space="preserve"> млрд. рублей больше ана</w:t>
      </w:r>
      <w:r>
        <w:rPr>
          <w:rFonts w:ascii="Arial Narrow" w:hAnsi="Arial Narrow"/>
          <w:sz w:val="26"/>
          <w:szCs w:val="26"/>
          <w:lang w:eastAsia="ru-RU"/>
        </w:rPr>
        <w:t>логичного периода прошлого года</w:t>
      </w:r>
      <w:r w:rsidRPr="008A6CBF">
        <w:rPr>
          <w:rFonts w:ascii="Arial Narrow" w:hAnsi="Arial Narrow"/>
          <w:sz w:val="26"/>
          <w:szCs w:val="26"/>
          <w:lang w:eastAsia="ru-RU"/>
        </w:rPr>
        <w:t xml:space="preserve"> </w:t>
      </w:r>
      <w:r>
        <w:rPr>
          <w:rFonts w:ascii="Arial Narrow" w:hAnsi="Arial Narrow"/>
          <w:sz w:val="26"/>
          <w:szCs w:val="26"/>
          <w:lang w:eastAsia="ru-RU"/>
        </w:rPr>
        <w:t xml:space="preserve">в том числе во </w:t>
      </w:r>
      <w:r>
        <w:rPr>
          <w:rFonts w:ascii="Arial Narrow" w:hAnsi="Arial Narrow"/>
          <w:sz w:val="26"/>
          <w:szCs w:val="26"/>
          <w:lang w:val="en-US" w:eastAsia="ru-RU"/>
        </w:rPr>
        <w:t>II</w:t>
      </w:r>
      <w:r w:rsidRPr="001B4C12">
        <w:rPr>
          <w:rFonts w:ascii="Arial Narrow" w:hAnsi="Arial Narrow"/>
          <w:sz w:val="26"/>
          <w:szCs w:val="26"/>
          <w:lang w:eastAsia="ru-RU"/>
        </w:rPr>
        <w:t xml:space="preserve"> </w:t>
      </w:r>
      <w:r>
        <w:rPr>
          <w:rFonts w:ascii="Arial Narrow" w:hAnsi="Arial Narrow"/>
          <w:sz w:val="26"/>
          <w:szCs w:val="26"/>
          <w:lang w:eastAsia="ru-RU"/>
        </w:rPr>
        <w:t>квартале 2017 года – 60,0 млрд. рублей с темпом роста 124,8%.</w:t>
      </w:r>
    </w:p>
    <w:p w:rsidR="000E187A" w:rsidRDefault="0075674D" w:rsidP="0075674D">
      <w:pPr>
        <w:spacing w:after="0" w:line="240" w:lineRule="auto"/>
        <w:ind w:firstLine="284"/>
        <w:jc w:val="both"/>
        <w:rPr>
          <w:rFonts w:ascii="Arial Narrow" w:eastAsia="Calibri" w:hAnsi="Arial Narrow" w:cs="Times New Roman"/>
          <w:color w:val="000000"/>
          <w:sz w:val="26"/>
          <w:szCs w:val="26"/>
        </w:rPr>
      </w:pPr>
      <w:r w:rsidRPr="0075674D">
        <w:rPr>
          <w:rFonts w:ascii="Arial Narrow" w:hAnsi="Arial Narrow"/>
          <w:b/>
          <w:bCs/>
          <w:color w:val="000000"/>
          <w:sz w:val="26"/>
          <w:szCs w:val="26"/>
        </w:rPr>
        <w:t xml:space="preserve">Совокупная задолженность </w:t>
      </w:r>
      <w:r w:rsidRPr="0075674D">
        <w:rPr>
          <w:rFonts w:ascii="Arial Narrow" w:hAnsi="Arial Narrow"/>
          <w:color w:val="000000"/>
          <w:sz w:val="26"/>
          <w:szCs w:val="26"/>
        </w:rPr>
        <w:t>по страховым взносам на обязательное социальное страхование,</w:t>
      </w:r>
      <w:r w:rsidRPr="0075674D">
        <w:rPr>
          <w:rFonts w:ascii="Arial Narrow" w:hAnsi="Arial Narrow"/>
          <w:sz w:val="26"/>
          <w:szCs w:val="26"/>
          <w:lang w:eastAsia="ru-RU"/>
        </w:rPr>
        <w:t xml:space="preserve"> администрируемым ФНС России,</w:t>
      </w:r>
      <w:r w:rsidRPr="0075674D">
        <w:rPr>
          <w:rFonts w:ascii="Arial Narrow" w:hAnsi="Arial Narrow"/>
          <w:color w:val="000000"/>
          <w:sz w:val="26"/>
          <w:szCs w:val="26"/>
        </w:rPr>
        <w:t xml:space="preserve"> на 01.07.2017 составила 622,2</w:t>
      </w:r>
      <w:r w:rsidRPr="0075674D">
        <w:rPr>
          <w:rFonts w:ascii="Arial Narrow" w:hAnsi="Arial Narrow"/>
          <w:bCs/>
          <w:color w:val="000000"/>
          <w:sz w:val="26"/>
          <w:szCs w:val="26"/>
        </w:rPr>
        <w:t xml:space="preserve"> </w:t>
      </w:r>
      <w:r w:rsidRPr="0075674D">
        <w:rPr>
          <w:rFonts w:ascii="Arial Narrow" w:hAnsi="Arial Narrow"/>
          <w:color w:val="000000"/>
          <w:sz w:val="26"/>
          <w:szCs w:val="26"/>
        </w:rPr>
        <w:t>млрд. рублей, в том числе задолженность</w:t>
      </w:r>
      <w:r w:rsidRPr="0075674D">
        <w:rPr>
          <w:rFonts w:ascii="Arial Narrow" w:hAnsi="Arial Narrow"/>
          <w:sz w:val="26"/>
          <w:szCs w:val="26"/>
          <w:lang w:eastAsia="ru-RU"/>
        </w:rPr>
        <w:t>,</w:t>
      </w:r>
      <w:r w:rsidRPr="0075674D">
        <w:rPr>
          <w:rFonts w:ascii="Arial Narrow" w:hAnsi="Arial Narrow"/>
          <w:color w:val="000000"/>
          <w:sz w:val="26"/>
          <w:szCs w:val="26"/>
        </w:rPr>
        <w:t xml:space="preserve"> образовавшаяся </w:t>
      </w:r>
      <w:r w:rsidRPr="0075674D">
        <w:rPr>
          <w:rFonts w:ascii="Arial Narrow" w:hAnsi="Arial Narrow"/>
          <w:b/>
          <w:color w:val="000000"/>
          <w:sz w:val="26"/>
          <w:szCs w:val="26"/>
        </w:rPr>
        <w:t>за расчетные периоды с 01.01.2017,</w:t>
      </w:r>
      <w:r w:rsidRPr="0075674D">
        <w:rPr>
          <w:rFonts w:ascii="Arial Narrow" w:hAnsi="Arial Narrow"/>
          <w:color w:val="000000"/>
          <w:sz w:val="26"/>
          <w:szCs w:val="26"/>
        </w:rPr>
        <w:t xml:space="preserve"> по состоянию на 01.07.2017 составила 33,6</w:t>
      </w:r>
      <w:r w:rsidRPr="0075674D">
        <w:rPr>
          <w:rFonts w:ascii="Arial Narrow" w:hAnsi="Arial Narrow"/>
          <w:bCs/>
          <w:color w:val="000000"/>
          <w:sz w:val="26"/>
          <w:szCs w:val="26"/>
        </w:rPr>
        <w:t xml:space="preserve"> </w:t>
      </w:r>
      <w:r w:rsidRPr="0075674D">
        <w:rPr>
          <w:rFonts w:ascii="Arial Narrow" w:hAnsi="Arial Narrow"/>
          <w:color w:val="000000"/>
          <w:sz w:val="26"/>
          <w:szCs w:val="26"/>
        </w:rPr>
        <w:t>млрд. рублей.</w:t>
      </w:r>
    </w:p>
    <w:sectPr w:rsidR="000E187A" w:rsidSect="00C97015">
      <w:headerReference w:type="default" r:id="rId68"/>
      <w:footerReference w:type="default" r:id="rId69"/>
      <w:pgSz w:w="11906" w:h="16838"/>
      <w:pgMar w:top="1134" w:right="851" w:bottom="1134" w:left="1134" w:header="709" w:footer="709" w:gutter="0"/>
      <w:pgNumType w:start="29"/>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35CC" w:rsidRDefault="007435CC" w:rsidP="00912D17">
      <w:pPr>
        <w:spacing w:after="0" w:line="240" w:lineRule="auto"/>
      </w:pPr>
      <w:r>
        <w:separator/>
      </w:r>
    </w:p>
  </w:endnote>
  <w:endnote w:type="continuationSeparator" w:id="0">
    <w:p w:rsidR="007435CC" w:rsidRDefault="007435CC" w:rsidP="00912D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AIS">
    <w:altName w:val="Times New Roman"/>
    <w:panose1 w:val="00000000000000000000"/>
    <w:charset w:val="CC"/>
    <w:family w:val="roman"/>
    <w:notTrueType/>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FreeSetC">
    <w:altName w:val="FreeSetC"/>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039556"/>
      <w:docPartObj>
        <w:docPartGallery w:val="Page Numbers (Bottom of Page)"/>
        <w:docPartUnique/>
      </w:docPartObj>
    </w:sdtPr>
    <w:sdtEndPr>
      <w:rPr>
        <w:rFonts w:ascii="Arial Narrow" w:hAnsi="Arial Narrow"/>
      </w:rPr>
    </w:sdtEndPr>
    <w:sdtContent>
      <w:p w:rsidR="00285F14" w:rsidRPr="008F5C93" w:rsidRDefault="00285F14" w:rsidP="008F5C93">
        <w:pPr>
          <w:pStyle w:val="af"/>
          <w:jc w:val="right"/>
          <w:rPr>
            <w:rFonts w:ascii="Arial Narrow" w:hAnsi="Arial Narrow"/>
          </w:rPr>
        </w:pPr>
        <w:r w:rsidRPr="003335E7">
          <w:rPr>
            <w:rFonts w:ascii="Arial Narrow" w:hAnsi="Arial Narrow"/>
          </w:rPr>
          <w:fldChar w:fldCharType="begin"/>
        </w:r>
        <w:r w:rsidRPr="003335E7">
          <w:rPr>
            <w:rFonts w:ascii="Arial Narrow" w:hAnsi="Arial Narrow"/>
          </w:rPr>
          <w:instrText>PAGE   \* MERGEFORMAT</w:instrText>
        </w:r>
        <w:r w:rsidRPr="003335E7">
          <w:rPr>
            <w:rFonts w:ascii="Arial Narrow" w:hAnsi="Arial Narrow"/>
          </w:rPr>
          <w:fldChar w:fldCharType="separate"/>
        </w:r>
        <w:r w:rsidR="00A9635B">
          <w:rPr>
            <w:rFonts w:ascii="Arial Narrow" w:hAnsi="Arial Narrow"/>
            <w:noProof/>
          </w:rPr>
          <w:t>12</w:t>
        </w:r>
        <w:r w:rsidRPr="003335E7">
          <w:rPr>
            <w:rFonts w:ascii="Arial Narrow" w:hAnsi="Arial Narrow"/>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4744476"/>
      <w:docPartObj>
        <w:docPartGallery w:val="Page Numbers (Bottom of Page)"/>
        <w:docPartUnique/>
      </w:docPartObj>
    </w:sdtPr>
    <w:sdtEndPr>
      <w:rPr>
        <w:rFonts w:ascii="Arial Narrow" w:hAnsi="Arial Narrow"/>
      </w:rPr>
    </w:sdtEndPr>
    <w:sdtContent>
      <w:p w:rsidR="00285F14" w:rsidRPr="003335E7" w:rsidRDefault="00285F14">
        <w:pPr>
          <w:pStyle w:val="af"/>
          <w:jc w:val="right"/>
          <w:rPr>
            <w:rFonts w:ascii="Arial Narrow" w:hAnsi="Arial Narrow"/>
          </w:rPr>
        </w:pPr>
        <w:r w:rsidRPr="003335E7">
          <w:rPr>
            <w:rFonts w:ascii="Arial Narrow" w:hAnsi="Arial Narrow"/>
          </w:rPr>
          <w:fldChar w:fldCharType="begin"/>
        </w:r>
        <w:r w:rsidRPr="003335E7">
          <w:rPr>
            <w:rFonts w:ascii="Arial Narrow" w:hAnsi="Arial Narrow"/>
          </w:rPr>
          <w:instrText>PAGE   \* MERGEFORMAT</w:instrText>
        </w:r>
        <w:r w:rsidRPr="003335E7">
          <w:rPr>
            <w:rFonts w:ascii="Arial Narrow" w:hAnsi="Arial Narrow"/>
          </w:rPr>
          <w:fldChar w:fldCharType="separate"/>
        </w:r>
        <w:r w:rsidR="00A9635B">
          <w:rPr>
            <w:rFonts w:ascii="Arial Narrow" w:hAnsi="Arial Narrow"/>
            <w:noProof/>
          </w:rPr>
          <w:t>16</w:t>
        </w:r>
        <w:r w:rsidRPr="003335E7">
          <w:rPr>
            <w:rFonts w:ascii="Arial Narrow" w:hAnsi="Arial Narrow"/>
          </w:rPr>
          <w:fldChar w:fldCharType="end"/>
        </w:r>
      </w:p>
    </w:sdtContent>
  </w:sdt>
  <w:p w:rsidR="00285F14" w:rsidRDefault="00285F14">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9579366"/>
      <w:docPartObj>
        <w:docPartGallery w:val="Page Numbers (Bottom of Page)"/>
        <w:docPartUnique/>
      </w:docPartObj>
    </w:sdtPr>
    <w:sdtEndPr/>
    <w:sdtContent>
      <w:p w:rsidR="00285F14" w:rsidRDefault="00285F14">
        <w:pPr>
          <w:pStyle w:val="af"/>
          <w:jc w:val="right"/>
        </w:pPr>
        <w:r w:rsidRPr="00892E64">
          <w:rPr>
            <w:rFonts w:ascii="Arial Narrow" w:hAnsi="Arial Narrow"/>
          </w:rPr>
          <w:fldChar w:fldCharType="begin"/>
        </w:r>
        <w:r w:rsidRPr="00892E64">
          <w:rPr>
            <w:rFonts w:ascii="Arial Narrow" w:hAnsi="Arial Narrow"/>
          </w:rPr>
          <w:instrText>PAGE   \* MERGEFORMAT</w:instrText>
        </w:r>
        <w:r w:rsidRPr="00892E64">
          <w:rPr>
            <w:rFonts w:ascii="Arial Narrow" w:hAnsi="Arial Narrow"/>
          </w:rPr>
          <w:fldChar w:fldCharType="separate"/>
        </w:r>
        <w:r w:rsidR="00A9635B">
          <w:rPr>
            <w:rFonts w:ascii="Arial Narrow" w:hAnsi="Arial Narrow"/>
            <w:noProof/>
          </w:rPr>
          <w:t>20</w:t>
        </w:r>
        <w:r w:rsidRPr="00892E64">
          <w:rPr>
            <w:rFonts w:ascii="Arial Narrow" w:hAnsi="Arial Narrow"/>
          </w:rPr>
          <w:fldChar w:fldCharType="end"/>
        </w:r>
      </w:p>
    </w:sdtContent>
  </w:sdt>
  <w:p w:rsidR="00285F14" w:rsidRDefault="00285F14">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07532975"/>
      <w:docPartObj>
        <w:docPartGallery w:val="Page Numbers (Bottom of Page)"/>
        <w:docPartUnique/>
      </w:docPartObj>
    </w:sdtPr>
    <w:sdtEndPr/>
    <w:sdtContent>
      <w:p w:rsidR="00285F14" w:rsidRDefault="00285F14">
        <w:pPr>
          <w:pStyle w:val="af"/>
          <w:jc w:val="right"/>
        </w:pPr>
        <w:r w:rsidRPr="00892E64">
          <w:rPr>
            <w:rFonts w:ascii="Arial Narrow" w:hAnsi="Arial Narrow"/>
          </w:rPr>
          <w:fldChar w:fldCharType="begin"/>
        </w:r>
        <w:r w:rsidRPr="00892E64">
          <w:rPr>
            <w:rFonts w:ascii="Arial Narrow" w:hAnsi="Arial Narrow"/>
          </w:rPr>
          <w:instrText>PAGE   \* MERGEFORMAT</w:instrText>
        </w:r>
        <w:r w:rsidRPr="00892E64">
          <w:rPr>
            <w:rFonts w:ascii="Arial Narrow" w:hAnsi="Arial Narrow"/>
          </w:rPr>
          <w:fldChar w:fldCharType="separate"/>
        </w:r>
        <w:r w:rsidR="00A9635B">
          <w:rPr>
            <w:rFonts w:ascii="Arial Narrow" w:hAnsi="Arial Narrow"/>
            <w:noProof/>
          </w:rPr>
          <w:t>23</w:t>
        </w:r>
        <w:r w:rsidRPr="00892E64">
          <w:rPr>
            <w:rFonts w:ascii="Arial Narrow" w:hAnsi="Arial Narrow"/>
          </w:rPr>
          <w:fldChar w:fldCharType="end"/>
        </w:r>
      </w:p>
    </w:sdtContent>
  </w:sdt>
  <w:p w:rsidR="00285F14" w:rsidRDefault="00285F14">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1441195"/>
      <w:docPartObj>
        <w:docPartGallery w:val="Page Numbers (Bottom of Page)"/>
        <w:docPartUnique/>
      </w:docPartObj>
    </w:sdtPr>
    <w:sdtEndPr>
      <w:rPr>
        <w:rFonts w:ascii="Arial Narrow" w:hAnsi="Arial Narrow"/>
      </w:rPr>
    </w:sdtEndPr>
    <w:sdtContent>
      <w:p w:rsidR="00285F14" w:rsidRPr="00F26123" w:rsidRDefault="00285F14">
        <w:pPr>
          <w:pStyle w:val="af"/>
          <w:jc w:val="right"/>
          <w:rPr>
            <w:rFonts w:ascii="Arial Narrow" w:hAnsi="Arial Narrow"/>
          </w:rPr>
        </w:pPr>
        <w:r w:rsidRPr="00F26123">
          <w:rPr>
            <w:rFonts w:ascii="Arial Narrow" w:hAnsi="Arial Narrow"/>
          </w:rPr>
          <w:fldChar w:fldCharType="begin"/>
        </w:r>
        <w:r w:rsidRPr="00F26123">
          <w:rPr>
            <w:rFonts w:ascii="Arial Narrow" w:hAnsi="Arial Narrow"/>
          </w:rPr>
          <w:instrText>PAGE   \* MERGEFORMAT</w:instrText>
        </w:r>
        <w:r w:rsidRPr="00F26123">
          <w:rPr>
            <w:rFonts w:ascii="Arial Narrow" w:hAnsi="Arial Narrow"/>
          </w:rPr>
          <w:fldChar w:fldCharType="separate"/>
        </w:r>
        <w:r w:rsidR="00A9635B">
          <w:rPr>
            <w:rFonts w:ascii="Arial Narrow" w:hAnsi="Arial Narrow"/>
            <w:noProof/>
          </w:rPr>
          <w:t>24</w:t>
        </w:r>
        <w:r w:rsidRPr="00F26123">
          <w:rPr>
            <w:rFonts w:ascii="Arial Narrow" w:hAnsi="Arial Narrow"/>
          </w:rPr>
          <w:fldChar w:fldCharType="end"/>
        </w:r>
      </w:p>
    </w:sdtContent>
  </w:sdt>
  <w:p w:rsidR="00285F14" w:rsidRDefault="00285F14">
    <w:pPr>
      <w:pStyle w:val="af"/>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7544649"/>
      <w:docPartObj>
        <w:docPartGallery w:val="Page Numbers (Bottom of Page)"/>
        <w:docPartUnique/>
      </w:docPartObj>
    </w:sdtPr>
    <w:sdtEndPr>
      <w:rPr>
        <w:rFonts w:ascii="Arial Narrow" w:hAnsi="Arial Narrow"/>
      </w:rPr>
    </w:sdtEndPr>
    <w:sdtContent>
      <w:p w:rsidR="00285F14" w:rsidRPr="00F26123" w:rsidRDefault="00285F14">
        <w:pPr>
          <w:pStyle w:val="af"/>
          <w:jc w:val="right"/>
          <w:rPr>
            <w:rFonts w:ascii="Arial Narrow" w:hAnsi="Arial Narrow"/>
          </w:rPr>
        </w:pPr>
        <w:r w:rsidRPr="00F26123">
          <w:rPr>
            <w:rFonts w:ascii="Arial Narrow" w:hAnsi="Arial Narrow"/>
          </w:rPr>
          <w:fldChar w:fldCharType="begin"/>
        </w:r>
        <w:r w:rsidRPr="00F26123">
          <w:rPr>
            <w:rFonts w:ascii="Arial Narrow" w:hAnsi="Arial Narrow"/>
          </w:rPr>
          <w:instrText>PAGE   \* MERGEFORMAT</w:instrText>
        </w:r>
        <w:r w:rsidRPr="00F26123">
          <w:rPr>
            <w:rFonts w:ascii="Arial Narrow" w:hAnsi="Arial Narrow"/>
          </w:rPr>
          <w:fldChar w:fldCharType="separate"/>
        </w:r>
        <w:r w:rsidR="00A9635B">
          <w:rPr>
            <w:rFonts w:ascii="Arial Narrow" w:hAnsi="Arial Narrow"/>
            <w:noProof/>
          </w:rPr>
          <w:t>28</w:t>
        </w:r>
        <w:r w:rsidRPr="00F26123">
          <w:rPr>
            <w:rFonts w:ascii="Arial Narrow" w:hAnsi="Arial Narrow"/>
          </w:rPr>
          <w:fldChar w:fldCharType="end"/>
        </w:r>
      </w:p>
    </w:sdtContent>
  </w:sdt>
  <w:p w:rsidR="00285F14" w:rsidRDefault="00285F14">
    <w:pPr>
      <w:pStyle w:val="af"/>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5669390"/>
      <w:docPartObj>
        <w:docPartGallery w:val="Page Numbers (Bottom of Page)"/>
        <w:docPartUnique/>
      </w:docPartObj>
    </w:sdtPr>
    <w:sdtEndPr>
      <w:rPr>
        <w:rFonts w:ascii="Arial Narrow" w:hAnsi="Arial Narrow"/>
      </w:rPr>
    </w:sdtEndPr>
    <w:sdtContent>
      <w:p w:rsidR="00285F14" w:rsidRPr="0046761A" w:rsidRDefault="00285F14" w:rsidP="0046761A">
        <w:pPr>
          <w:pStyle w:val="af"/>
          <w:jc w:val="right"/>
          <w:rPr>
            <w:rFonts w:ascii="Arial Narrow" w:hAnsi="Arial Narrow"/>
          </w:rPr>
        </w:pPr>
        <w:r w:rsidRPr="00F26123">
          <w:rPr>
            <w:rFonts w:ascii="Arial Narrow" w:hAnsi="Arial Narrow"/>
          </w:rPr>
          <w:fldChar w:fldCharType="begin"/>
        </w:r>
        <w:r w:rsidRPr="00F26123">
          <w:rPr>
            <w:rFonts w:ascii="Arial Narrow" w:hAnsi="Arial Narrow"/>
          </w:rPr>
          <w:instrText>PAGE   \* MERGEFORMAT</w:instrText>
        </w:r>
        <w:r w:rsidRPr="00F26123">
          <w:rPr>
            <w:rFonts w:ascii="Arial Narrow" w:hAnsi="Arial Narrow"/>
          </w:rPr>
          <w:fldChar w:fldCharType="separate"/>
        </w:r>
        <w:r w:rsidR="00A9635B">
          <w:rPr>
            <w:rFonts w:ascii="Arial Narrow" w:hAnsi="Arial Narrow"/>
            <w:noProof/>
          </w:rPr>
          <w:t>31</w:t>
        </w:r>
        <w:r w:rsidRPr="00F26123">
          <w:rPr>
            <w:rFonts w:ascii="Arial Narrow" w:hAnsi="Arial Narrow"/>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35CC" w:rsidRDefault="007435CC" w:rsidP="00912D17">
      <w:pPr>
        <w:spacing w:after="0" w:line="240" w:lineRule="auto"/>
      </w:pPr>
      <w:r>
        <w:separator/>
      </w:r>
    </w:p>
  </w:footnote>
  <w:footnote w:type="continuationSeparator" w:id="0">
    <w:p w:rsidR="007435CC" w:rsidRDefault="007435CC" w:rsidP="00912D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96053F" w:rsidRDefault="00285F14">
    <w:pPr>
      <w:pStyle w:val="ac"/>
      <w:rPr>
        <w:rFonts w:ascii="Arial Narrow" w:hAnsi="Arial Narrow"/>
        <w:b/>
        <w:i/>
      </w:rPr>
    </w:pPr>
    <w:r w:rsidRPr="0096053F">
      <w:rPr>
        <w:rFonts w:ascii="Arial Narrow" w:hAnsi="Arial Narrow"/>
        <w:b/>
        <w:i/>
        <w:lang w:val="en-US"/>
      </w:rPr>
      <w:t>III</w:t>
    </w:r>
    <w:r w:rsidRPr="0096053F">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0" distB="0" distL="114300" distR="114300" simplePos="0" relativeHeight="251654656" behindDoc="0" locked="1" layoutInCell="1" allowOverlap="1" wp14:anchorId="789E570D" wp14:editId="6D7E8B13">
              <wp:simplePos x="0" y="0"/>
              <wp:positionH relativeFrom="column">
                <wp:posOffset>5715</wp:posOffset>
              </wp:positionH>
              <wp:positionV relativeFrom="page">
                <wp:posOffset>706120</wp:posOffset>
              </wp:positionV>
              <wp:extent cx="6299835" cy="0"/>
              <wp:effectExtent l="0" t="19050" r="24765" b="38100"/>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05BEAA" id="Прямая соединительная линия 5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" strokecolor="#969696" strokeweight="4.5pt">
              <v:stroke linestyle="thinThick"/>
              <w10:wrap anchory="page"/>
              <w10:anchorlock/>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96053F" w:rsidRDefault="00285F14">
    <w:pPr>
      <w:pStyle w:val="ac"/>
      <w:rPr>
        <w:rFonts w:ascii="Arial Narrow" w:hAnsi="Arial Narrow"/>
        <w:b/>
        <w:i/>
      </w:rPr>
    </w:pPr>
    <w:r w:rsidRPr="0096053F">
      <w:rPr>
        <w:rFonts w:ascii="Arial Narrow" w:hAnsi="Arial Narrow"/>
        <w:b/>
        <w:i/>
        <w:lang w:val="en-US"/>
      </w:rPr>
      <w:t>III</w:t>
    </w:r>
    <w:r w:rsidRPr="0096053F">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0" distB="0" distL="114300" distR="114300" simplePos="0" relativeHeight="251655680" behindDoc="0" locked="1" layoutInCell="1" allowOverlap="1" wp14:anchorId="5C320E50" wp14:editId="075BE856">
              <wp:simplePos x="0" y="0"/>
              <wp:positionH relativeFrom="column">
                <wp:posOffset>5715</wp:posOffset>
              </wp:positionH>
              <wp:positionV relativeFrom="page">
                <wp:posOffset>706120</wp:posOffset>
              </wp:positionV>
              <wp:extent cx="6299835" cy="0"/>
              <wp:effectExtent l="0" t="19050" r="24765" b="38100"/>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9DF933" id="Прямая соединительная линия 76"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" strokecolor="#969696" strokeweight="4.5pt">
              <v:stroke linestyle="thinThick"/>
              <w10:wrap anchory="page"/>
              <w10:anchorlock/>
            </v:lin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892E64" w:rsidRDefault="00285F14">
    <w:pPr>
      <w:pStyle w:val="ac"/>
      <w:rPr>
        <w:rFonts w:ascii="Arial Narrow" w:hAnsi="Arial Narrow"/>
        <w:b/>
        <w:i/>
      </w:rPr>
    </w:pPr>
    <w:r w:rsidRPr="00892E64">
      <w:rPr>
        <w:rFonts w:ascii="Arial Narrow" w:hAnsi="Arial Narrow"/>
        <w:b/>
        <w:i/>
        <w:lang w:val="en-US"/>
      </w:rPr>
      <w:t>III</w:t>
    </w:r>
    <w:r w:rsidRPr="00892E64">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0" distB="0" distL="114300" distR="114300" simplePos="0" relativeHeight="251660800" behindDoc="0" locked="1" layoutInCell="1" allowOverlap="1" wp14:anchorId="2C8ABF68" wp14:editId="61DDB360">
              <wp:simplePos x="0" y="0"/>
              <wp:positionH relativeFrom="column">
                <wp:posOffset>5715</wp:posOffset>
              </wp:positionH>
              <wp:positionV relativeFrom="page">
                <wp:posOffset>706120</wp:posOffset>
              </wp:positionV>
              <wp:extent cx="6299835" cy="0"/>
              <wp:effectExtent l="0" t="19050" r="24765" b="38100"/>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5D802B" id="Прямая соединительная линия 55"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" strokecolor="#969696" strokeweight="4.5pt">
              <v:stroke linestyle="thinThick"/>
              <w10:wrap anchory="page"/>
              <w10:anchorlock/>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892E64" w:rsidRDefault="00285F14">
    <w:pPr>
      <w:pStyle w:val="ac"/>
      <w:rPr>
        <w:rFonts w:ascii="Arial Narrow" w:hAnsi="Arial Narrow"/>
        <w:b/>
        <w:i/>
      </w:rPr>
    </w:pPr>
    <w:r w:rsidRPr="00892E64">
      <w:rPr>
        <w:rFonts w:ascii="Arial Narrow" w:hAnsi="Arial Narrow"/>
        <w:b/>
        <w:i/>
        <w:lang w:val="en-US"/>
      </w:rPr>
      <w:t>III</w:t>
    </w:r>
    <w:r w:rsidRPr="00892E64">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0" distB="0" distL="114300" distR="114300" simplePos="0" relativeHeight="251659776" behindDoc="0" locked="1" layoutInCell="1" allowOverlap="1" wp14:anchorId="4177D6D6" wp14:editId="2D79A161">
              <wp:simplePos x="0" y="0"/>
              <wp:positionH relativeFrom="column">
                <wp:posOffset>5715</wp:posOffset>
              </wp:positionH>
              <wp:positionV relativeFrom="page">
                <wp:posOffset>706120</wp:posOffset>
              </wp:positionV>
              <wp:extent cx="6299835" cy="0"/>
              <wp:effectExtent l="0" t="19050" r="24765" b="3810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D68E52" id="Прямая соединительная линия 7"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" strokecolor="#969696" strokeweight="4.5pt">
              <v:stroke linestyle="thinThick"/>
              <w10:wrap anchory="page"/>
              <w10:anchorlock/>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2147C0" w:rsidRDefault="00285F14">
    <w:pPr>
      <w:pStyle w:val="ac"/>
      <w:rPr>
        <w:rFonts w:ascii="Arial Narrow" w:hAnsi="Arial Narrow"/>
        <w:b/>
        <w:i/>
      </w:rPr>
    </w:pPr>
    <w:r w:rsidRPr="002147C0">
      <w:rPr>
        <w:rFonts w:ascii="Arial Narrow" w:hAnsi="Arial Narrow"/>
        <w:b/>
        <w:i/>
        <w:lang w:val="en-US"/>
      </w:rPr>
      <w:t>III</w:t>
    </w:r>
    <w:r w:rsidRPr="002147C0">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4294967295" distB="4294967295" distL="114300" distR="114300" simplePos="0" relativeHeight="251658752" behindDoc="0" locked="1" layoutInCell="1" allowOverlap="1" wp14:anchorId="052504F0" wp14:editId="783B1F7C">
              <wp:simplePos x="0" y="0"/>
              <wp:positionH relativeFrom="column">
                <wp:posOffset>5715</wp:posOffset>
              </wp:positionH>
              <wp:positionV relativeFrom="page">
                <wp:posOffset>706119</wp:posOffset>
              </wp:positionV>
              <wp:extent cx="6299835" cy="0"/>
              <wp:effectExtent l="0" t="19050" r="24765" b="38100"/>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5C4C93" id="Прямая соединительная линия 77"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" strokecolor="#969696" strokeweight="4.5pt">
              <v:stroke linestyle="thinThick"/>
              <w10:wrap anchory="page"/>
              <w10:anchorlock/>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2147C0" w:rsidRDefault="00285F14">
    <w:pPr>
      <w:pStyle w:val="ac"/>
      <w:rPr>
        <w:rFonts w:ascii="Arial Narrow" w:hAnsi="Arial Narrow"/>
        <w:b/>
        <w:i/>
      </w:rPr>
    </w:pPr>
    <w:r w:rsidRPr="002147C0">
      <w:rPr>
        <w:rFonts w:ascii="Arial Narrow" w:hAnsi="Arial Narrow"/>
        <w:b/>
        <w:i/>
        <w:lang w:val="en-US"/>
      </w:rPr>
      <w:t>III</w:t>
    </w:r>
    <w:r w:rsidRPr="002147C0">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4294967295" distB="4294967295" distL="114300" distR="114300" simplePos="0" relativeHeight="251656704" behindDoc="0" locked="1" layoutInCell="1" allowOverlap="1" wp14:anchorId="0166D8A0" wp14:editId="61911F88">
              <wp:simplePos x="0" y="0"/>
              <wp:positionH relativeFrom="column">
                <wp:posOffset>5715</wp:posOffset>
              </wp:positionH>
              <wp:positionV relativeFrom="page">
                <wp:posOffset>706119</wp:posOffset>
              </wp:positionV>
              <wp:extent cx="6299835" cy="0"/>
              <wp:effectExtent l="0" t="19050" r="24765" b="3810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E87B3" id="Прямая соединительная линия 6"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" strokecolor="#969696" strokeweight="4.5pt">
              <v:stroke linestyle="thinThick"/>
              <w10:wrap anchory="page"/>
              <w10:anchorlock/>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5F14" w:rsidRPr="002147C0" w:rsidRDefault="00285F14">
    <w:pPr>
      <w:pStyle w:val="ac"/>
      <w:rPr>
        <w:rFonts w:ascii="Arial Narrow" w:hAnsi="Arial Narrow"/>
        <w:b/>
        <w:i/>
      </w:rPr>
    </w:pPr>
    <w:r w:rsidRPr="002147C0">
      <w:rPr>
        <w:rFonts w:ascii="Arial Narrow" w:hAnsi="Arial Narrow"/>
        <w:b/>
        <w:i/>
        <w:lang w:val="en-US"/>
      </w:rPr>
      <w:t>III</w:t>
    </w:r>
    <w:r w:rsidRPr="002147C0">
      <w:rPr>
        <w:rFonts w:ascii="Arial Narrow" w:hAnsi="Arial Narrow"/>
        <w:b/>
        <w:i/>
      </w:rPr>
      <w:t xml:space="preserve">. Поступление администрируемых ФНС России доходов </w:t>
    </w:r>
  </w:p>
  <w:p w:rsidR="00285F14" w:rsidRPr="00226B5A" w:rsidRDefault="00285F14">
    <w:pPr>
      <w:pStyle w:val="ac"/>
      <w:rPr>
        <w:b/>
        <w:i/>
      </w:rPr>
    </w:pPr>
    <w:r>
      <w:rPr>
        <w:b/>
        <w:i/>
        <w:noProof/>
      </w:rPr>
      <mc:AlternateContent>
        <mc:Choice Requires="wps">
          <w:drawing>
            <wp:anchor distT="4294967295" distB="4294967295" distL="114300" distR="114300" simplePos="0" relativeHeight="251657728" behindDoc="0" locked="1" layoutInCell="1" allowOverlap="1" wp14:anchorId="219B0EF5" wp14:editId="549987BF">
              <wp:simplePos x="0" y="0"/>
              <wp:positionH relativeFrom="column">
                <wp:posOffset>5715</wp:posOffset>
              </wp:positionH>
              <wp:positionV relativeFrom="page">
                <wp:posOffset>706119</wp:posOffset>
              </wp:positionV>
              <wp:extent cx="6299835" cy="0"/>
              <wp:effectExtent l="0" t="19050" r="24765" b="38100"/>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57150" cmpd="thinThick">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F58E7A" id="Прямая соединительная линия 70"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from=".45pt,55.6pt" to="496.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" strokecolor="#969696" strokeweight="4.5pt">
              <v:stroke linestyle="thinThick"/>
              <w10:wrap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4B4A89"/>
    <w:multiLevelType w:val="hybridMultilevel"/>
    <w:tmpl w:val="F3AEF688"/>
    <w:lvl w:ilvl="0" w:tplc="E30E0FF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DAB13E4"/>
    <w:multiLevelType w:val="multilevel"/>
    <w:tmpl w:val="848C603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168E00BE"/>
    <w:multiLevelType w:val="multilevel"/>
    <w:tmpl w:val="31840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B5C3F4E"/>
    <w:multiLevelType w:val="hybridMultilevel"/>
    <w:tmpl w:val="79029E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E4E56DE"/>
    <w:multiLevelType w:val="hybridMultilevel"/>
    <w:tmpl w:val="D0143FCE"/>
    <w:lvl w:ilvl="0" w:tplc="CADC0C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241E5B4F"/>
    <w:multiLevelType w:val="hybridMultilevel"/>
    <w:tmpl w:val="64C8EBFE"/>
    <w:lvl w:ilvl="0" w:tplc="1AEAF4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4CC5F54"/>
    <w:multiLevelType w:val="hybridMultilevel"/>
    <w:tmpl w:val="D82ED628"/>
    <w:lvl w:ilvl="0" w:tplc="8FB24176">
      <w:start w:val="1"/>
      <w:numFmt w:val="bullet"/>
      <w:lvlText w:val="-"/>
      <w:lvlJc w:val="left"/>
      <w:pPr>
        <w:tabs>
          <w:tab w:val="num" w:pos="1429"/>
        </w:tabs>
        <w:ind w:left="1429" w:hanging="360"/>
      </w:pPr>
      <w:rPr>
        <w:rFonts w:ascii="Times New Roman AIS" w:hAnsi="Times New Roman AI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2BF8770A"/>
    <w:multiLevelType w:val="hybridMultilevel"/>
    <w:tmpl w:val="D0143FCE"/>
    <w:lvl w:ilvl="0" w:tplc="CADC0C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E7208FE"/>
    <w:multiLevelType w:val="hybridMultilevel"/>
    <w:tmpl w:val="7550F8DE"/>
    <w:lvl w:ilvl="0" w:tplc="8FB24176">
      <w:start w:val="1"/>
      <w:numFmt w:val="bullet"/>
      <w:lvlText w:val="-"/>
      <w:lvlJc w:val="left"/>
      <w:pPr>
        <w:tabs>
          <w:tab w:val="num" w:pos="1429"/>
        </w:tabs>
        <w:ind w:left="1429" w:hanging="360"/>
      </w:pPr>
      <w:rPr>
        <w:rFonts w:ascii="Times New Roman AIS" w:hAnsi="Times New Roman AI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 w15:restartNumberingAfterBreak="0">
    <w:nsid w:val="34B71AE2"/>
    <w:multiLevelType w:val="hybridMultilevel"/>
    <w:tmpl w:val="04BAA46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15:restartNumberingAfterBreak="0">
    <w:nsid w:val="37C65B92"/>
    <w:multiLevelType w:val="hybridMultilevel"/>
    <w:tmpl w:val="38F2F622"/>
    <w:lvl w:ilvl="0" w:tplc="1020DEC8">
      <w:start w:val="1"/>
      <w:numFmt w:val="decimal"/>
      <w:lvlText w:val="%1."/>
      <w:lvlJc w:val="left"/>
      <w:pPr>
        <w:tabs>
          <w:tab w:val="num" w:pos="1699"/>
        </w:tabs>
        <w:ind w:left="1699" w:hanging="99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1" w15:restartNumberingAfterBreak="0">
    <w:nsid w:val="41047161"/>
    <w:multiLevelType w:val="hybridMultilevel"/>
    <w:tmpl w:val="848C603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58A85E24"/>
    <w:multiLevelType w:val="hybridMultilevel"/>
    <w:tmpl w:val="BB3A592A"/>
    <w:lvl w:ilvl="0" w:tplc="0419000D">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E9E2761"/>
    <w:multiLevelType w:val="hybridMultilevel"/>
    <w:tmpl w:val="D7CA2032"/>
    <w:lvl w:ilvl="0" w:tplc="6C20A7CC">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6CCA54BF"/>
    <w:multiLevelType w:val="hybridMultilevel"/>
    <w:tmpl w:val="B0400AC0"/>
    <w:lvl w:ilvl="0" w:tplc="8FB24176">
      <w:start w:val="1"/>
      <w:numFmt w:val="bullet"/>
      <w:lvlText w:val="-"/>
      <w:lvlJc w:val="left"/>
      <w:pPr>
        <w:tabs>
          <w:tab w:val="num" w:pos="795"/>
        </w:tabs>
        <w:ind w:left="795" w:hanging="360"/>
      </w:pPr>
      <w:rPr>
        <w:rFonts w:ascii="Times New Roman AIS" w:hAnsi="Times New Roman AIS"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5" w15:restartNumberingAfterBreak="0">
    <w:nsid w:val="76C82D2A"/>
    <w:multiLevelType w:val="hybridMultilevel"/>
    <w:tmpl w:val="24B8E834"/>
    <w:lvl w:ilvl="0" w:tplc="EAE63F0C">
      <w:start w:val="1"/>
      <w:numFmt w:val="decimal"/>
      <w:lvlText w:val="%1."/>
      <w:lvlJc w:val="left"/>
      <w:pPr>
        <w:tabs>
          <w:tab w:val="num" w:pos="1743"/>
        </w:tabs>
        <w:ind w:left="1743" w:hanging="103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num w:numId="1">
    <w:abstractNumId w:val="15"/>
  </w:num>
  <w:num w:numId="2">
    <w:abstractNumId w:val="2"/>
  </w:num>
  <w:num w:numId="3">
    <w:abstractNumId w:val="11"/>
  </w:num>
  <w:num w:numId="4">
    <w:abstractNumId w:val="3"/>
  </w:num>
  <w:num w:numId="5">
    <w:abstractNumId w:val="1"/>
  </w:num>
  <w:num w:numId="6">
    <w:abstractNumId w:val="6"/>
  </w:num>
  <w:num w:numId="7">
    <w:abstractNumId w:val="14"/>
  </w:num>
  <w:num w:numId="8">
    <w:abstractNumId w:val="8"/>
  </w:num>
  <w:num w:numId="9">
    <w:abstractNumId w:val="10"/>
  </w:num>
  <w:num w:numId="10">
    <w:abstractNumId w:val="4"/>
  </w:num>
  <w:num w:numId="11">
    <w:abstractNumId w:val="0"/>
  </w:num>
  <w:num w:numId="12">
    <w:abstractNumId w:val="7"/>
  </w:num>
  <w:num w:numId="13">
    <w:abstractNumId w:val="13"/>
  </w:num>
  <w:num w:numId="14">
    <w:abstractNumId w:val="12"/>
  </w:num>
  <w:num w:numId="15">
    <w:abstractNumId w:val="5"/>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928"/>
    <w:rsid w:val="000010D8"/>
    <w:rsid w:val="000011E6"/>
    <w:rsid w:val="000016AE"/>
    <w:rsid w:val="00002884"/>
    <w:rsid w:val="00002B8F"/>
    <w:rsid w:val="00003C82"/>
    <w:rsid w:val="0000475A"/>
    <w:rsid w:val="0000585A"/>
    <w:rsid w:val="00005EE7"/>
    <w:rsid w:val="00005F81"/>
    <w:rsid w:val="0000615D"/>
    <w:rsid w:val="00006A23"/>
    <w:rsid w:val="00006AAB"/>
    <w:rsid w:val="000101F7"/>
    <w:rsid w:val="00010420"/>
    <w:rsid w:val="00010765"/>
    <w:rsid w:val="00010B35"/>
    <w:rsid w:val="00010FFB"/>
    <w:rsid w:val="0001135E"/>
    <w:rsid w:val="00011A95"/>
    <w:rsid w:val="00013C07"/>
    <w:rsid w:val="00013DD0"/>
    <w:rsid w:val="00014C78"/>
    <w:rsid w:val="000150BD"/>
    <w:rsid w:val="00015C25"/>
    <w:rsid w:val="00015EC0"/>
    <w:rsid w:val="00016AD7"/>
    <w:rsid w:val="0001729F"/>
    <w:rsid w:val="00017386"/>
    <w:rsid w:val="0001741B"/>
    <w:rsid w:val="0001746D"/>
    <w:rsid w:val="000176C0"/>
    <w:rsid w:val="000177E4"/>
    <w:rsid w:val="000217FA"/>
    <w:rsid w:val="0002188C"/>
    <w:rsid w:val="00021D79"/>
    <w:rsid w:val="00022001"/>
    <w:rsid w:val="00022675"/>
    <w:rsid w:val="00022708"/>
    <w:rsid w:val="00022765"/>
    <w:rsid w:val="000229B2"/>
    <w:rsid w:val="00022DFB"/>
    <w:rsid w:val="00023FAD"/>
    <w:rsid w:val="000241A1"/>
    <w:rsid w:val="000263DC"/>
    <w:rsid w:val="00026E17"/>
    <w:rsid w:val="00026FD7"/>
    <w:rsid w:val="000270B8"/>
    <w:rsid w:val="000272EB"/>
    <w:rsid w:val="00027362"/>
    <w:rsid w:val="00027488"/>
    <w:rsid w:val="00027636"/>
    <w:rsid w:val="00027E4A"/>
    <w:rsid w:val="000301CB"/>
    <w:rsid w:val="00030824"/>
    <w:rsid w:val="000315C8"/>
    <w:rsid w:val="00031749"/>
    <w:rsid w:val="00031ED5"/>
    <w:rsid w:val="00032087"/>
    <w:rsid w:val="0003321B"/>
    <w:rsid w:val="0003323A"/>
    <w:rsid w:val="00033F18"/>
    <w:rsid w:val="0003432C"/>
    <w:rsid w:val="00034334"/>
    <w:rsid w:val="000343DD"/>
    <w:rsid w:val="00034465"/>
    <w:rsid w:val="00035C3E"/>
    <w:rsid w:val="00036469"/>
    <w:rsid w:val="000367B4"/>
    <w:rsid w:val="00036B79"/>
    <w:rsid w:val="00036FAB"/>
    <w:rsid w:val="00037529"/>
    <w:rsid w:val="000401B6"/>
    <w:rsid w:val="00040776"/>
    <w:rsid w:val="0004093F"/>
    <w:rsid w:val="00041207"/>
    <w:rsid w:val="0004154B"/>
    <w:rsid w:val="00042C81"/>
    <w:rsid w:val="000437BF"/>
    <w:rsid w:val="0004393F"/>
    <w:rsid w:val="00043B30"/>
    <w:rsid w:val="00043E8A"/>
    <w:rsid w:val="00044112"/>
    <w:rsid w:val="00044904"/>
    <w:rsid w:val="00044FEA"/>
    <w:rsid w:val="0004521C"/>
    <w:rsid w:val="000471BA"/>
    <w:rsid w:val="000504A1"/>
    <w:rsid w:val="00050E35"/>
    <w:rsid w:val="00051552"/>
    <w:rsid w:val="0005273E"/>
    <w:rsid w:val="00052D4D"/>
    <w:rsid w:val="00052DBA"/>
    <w:rsid w:val="000533B4"/>
    <w:rsid w:val="00053813"/>
    <w:rsid w:val="00053BD2"/>
    <w:rsid w:val="00053F24"/>
    <w:rsid w:val="000544AD"/>
    <w:rsid w:val="0005489B"/>
    <w:rsid w:val="000560AE"/>
    <w:rsid w:val="00056960"/>
    <w:rsid w:val="00056A28"/>
    <w:rsid w:val="00056C76"/>
    <w:rsid w:val="00056CDB"/>
    <w:rsid w:val="00056CEC"/>
    <w:rsid w:val="00057928"/>
    <w:rsid w:val="000579E6"/>
    <w:rsid w:val="00057F88"/>
    <w:rsid w:val="00060D4B"/>
    <w:rsid w:val="00061F96"/>
    <w:rsid w:val="0006233A"/>
    <w:rsid w:val="00062AF4"/>
    <w:rsid w:val="00063373"/>
    <w:rsid w:val="0006448C"/>
    <w:rsid w:val="00064B6C"/>
    <w:rsid w:val="00064CEB"/>
    <w:rsid w:val="00065E60"/>
    <w:rsid w:val="00066F8E"/>
    <w:rsid w:val="000672A8"/>
    <w:rsid w:val="0006770C"/>
    <w:rsid w:val="000678DE"/>
    <w:rsid w:val="00067E88"/>
    <w:rsid w:val="000702FB"/>
    <w:rsid w:val="000705B3"/>
    <w:rsid w:val="00070DEB"/>
    <w:rsid w:val="000711BF"/>
    <w:rsid w:val="000712A6"/>
    <w:rsid w:val="000715AA"/>
    <w:rsid w:val="00071C32"/>
    <w:rsid w:val="00071FDC"/>
    <w:rsid w:val="00072451"/>
    <w:rsid w:val="0007252E"/>
    <w:rsid w:val="00072D54"/>
    <w:rsid w:val="00072E33"/>
    <w:rsid w:val="00072F29"/>
    <w:rsid w:val="00072F39"/>
    <w:rsid w:val="00072FFE"/>
    <w:rsid w:val="000732FD"/>
    <w:rsid w:val="0007341E"/>
    <w:rsid w:val="00074320"/>
    <w:rsid w:val="00074601"/>
    <w:rsid w:val="0007477B"/>
    <w:rsid w:val="00074D57"/>
    <w:rsid w:val="0007513F"/>
    <w:rsid w:val="00075208"/>
    <w:rsid w:val="00075D4F"/>
    <w:rsid w:val="0007664F"/>
    <w:rsid w:val="0007719C"/>
    <w:rsid w:val="000772D7"/>
    <w:rsid w:val="00077F16"/>
    <w:rsid w:val="00080161"/>
    <w:rsid w:val="00080A6E"/>
    <w:rsid w:val="0008111D"/>
    <w:rsid w:val="000813B5"/>
    <w:rsid w:val="000820EF"/>
    <w:rsid w:val="000821A8"/>
    <w:rsid w:val="000825B2"/>
    <w:rsid w:val="000829CE"/>
    <w:rsid w:val="00082BBA"/>
    <w:rsid w:val="00083207"/>
    <w:rsid w:val="0008413D"/>
    <w:rsid w:val="000849EC"/>
    <w:rsid w:val="0008538D"/>
    <w:rsid w:val="00085540"/>
    <w:rsid w:val="000858BD"/>
    <w:rsid w:val="00086ABB"/>
    <w:rsid w:val="00087303"/>
    <w:rsid w:val="0008730B"/>
    <w:rsid w:val="00087A80"/>
    <w:rsid w:val="00087FB7"/>
    <w:rsid w:val="00090206"/>
    <w:rsid w:val="00090495"/>
    <w:rsid w:val="00090A58"/>
    <w:rsid w:val="00090E97"/>
    <w:rsid w:val="00091180"/>
    <w:rsid w:val="00091685"/>
    <w:rsid w:val="0009184C"/>
    <w:rsid w:val="00091976"/>
    <w:rsid w:val="00091B24"/>
    <w:rsid w:val="000920F9"/>
    <w:rsid w:val="000925A5"/>
    <w:rsid w:val="00092743"/>
    <w:rsid w:val="00093030"/>
    <w:rsid w:val="000936BC"/>
    <w:rsid w:val="000937C4"/>
    <w:rsid w:val="00093B0A"/>
    <w:rsid w:val="00093F88"/>
    <w:rsid w:val="000949CC"/>
    <w:rsid w:val="00094D01"/>
    <w:rsid w:val="00095B78"/>
    <w:rsid w:val="00095D61"/>
    <w:rsid w:val="00096511"/>
    <w:rsid w:val="00096646"/>
    <w:rsid w:val="00096BF0"/>
    <w:rsid w:val="00097092"/>
    <w:rsid w:val="00097FF2"/>
    <w:rsid w:val="000A087C"/>
    <w:rsid w:val="000A0CD4"/>
    <w:rsid w:val="000A12BE"/>
    <w:rsid w:val="000A19D6"/>
    <w:rsid w:val="000A211B"/>
    <w:rsid w:val="000A2198"/>
    <w:rsid w:val="000A2459"/>
    <w:rsid w:val="000A470E"/>
    <w:rsid w:val="000A4C32"/>
    <w:rsid w:val="000A4CF8"/>
    <w:rsid w:val="000A5371"/>
    <w:rsid w:val="000A58C0"/>
    <w:rsid w:val="000A58E1"/>
    <w:rsid w:val="000A5A78"/>
    <w:rsid w:val="000A5EF0"/>
    <w:rsid w:val="000A61D6"/>
    <w:rsid w:val="000A70D4"/>
    <w:rsid w:val="000B0097"/>
    <w:rsid w:val="000B050E"/>
    <w:rsid w:val="000B0C41"/>
    <w:rsid w:val="000B1199"/>
    <w:rsid w:val="000B128D"/>
    <w:rsid w:val="000B15DB"/>
    <w:rsid w:val="000B1B9E"/>
    <w:rsid w:val="000B2060"/>
    <w:rsid w:val="000B21CA"/>
    <w:rsid w:val="000B48B2"/>
    <w:rsid w:val="000B6B49"/>
    <w:rsid w:val="000B7423"/>
    <w:rsid w:val="000C0521"/>
    <w:rsid w:val="000C08AF"/>
    <w:rsid w:val="000C0DF4"/>
    <w:rsid w:val="000C2526"/>
    <w:rsid w:val="000C29B3"/>
    <w:rsid w:val="000C314B"/>
    <w:rsid w:val="000C39FE"/>
    <w:rsid w:val="000C45F9"/>
    <w:rsid w:val="000C4962"/>
    <w:rsid w:val="000C4F3A"/>
    <w:rsid w:val="000C5602"/>
    <w:rsid w:val="000C5617"/>
    <w:rsid w:val="000C564D"/>
    <w:rsid w:val="000C6023"/>
    <w:rsid w:val="000C60C9"/>
    <w:rsid w:val="000C6482"/>
    <w:rsid w:val="000C72CF"/>
    <w:rsid w:val="000C758A"/>
    <w:rsid w:val="000C7777"/>
    <w:rsid w:val="000C7958"/>
    <w:rsid w:val="000C7EE7"/>
    <w:rsid w:val="000D004E"/>
    <w:rsid w:val="000D0FFC"/>
    <w:rsid w:val="000D1408"/>
    <w:rsid w:val="000D158E"/>
    <w:rsid w:val="000D167B"/>
    <w:rsid w:val="000D1B4F"/>
    <w:rsid w:val="000D1CB0"/>
    <w:rsid w:val="000D1CE4"/>
    <w:rsid w:val="000D2690"/>
    <w:rsid w:val="000D31E9"/>
    <w:rsid w:val="000D3AA2"/>
    <w:rsid w:val="000D3D80"/>
    <w:rsid w:val="000D439F"/>
    <w:rsid w:val="000D50E5"/>
    <w:rsid w:val="000D54B2"/>
    <w:rsid w:val="000D5508"/>
    <w:rsid w:val="000D5587"/>
    <w:rsid w:val="000D5C9E"/>
    <w:rsid w:val="000D5E8B"/>
    <w:rsid w:val="000D61B3"/>
    <w:rsid w:val="000D697F"/>
    <w:rsid w:val="000D6F06"/>
    <w:rsid w:val="000D72A6"/>
    <w:rsid w:val="000D739A"/>
    <w:rsid w:val="000D73ED"/>
    <w:rsid w:val="000D7A79"/>
    <w:rsid w:val="000E0148"/>
    <w:rsid w:val="000E05D1"/>
    <w:rsid w:val="000E1025"/>
    <w:rsid w:val="000E187A"/>
    <w:rsid w:val="000E18DC"/>
    <w:rsid w:val="000E2020"/>
    <w:rsid w:val="000E2754"/>
    <w:rsid w:val="000E28DC"/>
    <w:rsid w:val="000E2E36"/>
    <w:rsid w:val="000E3DB2"/>
    <w:rsid w:val="000E4082"/>
    <w:rsid w:val="000E42E6"/>
    <w:rsid w:val="000E44F2"/>
    <w:rsid w:val="000E49D3"/>
    <w:rsid w:val="000E58C7"/>
    <w:rsid w:val="000E64E2"/>
    <w:rsid w:val="000E69D7"/>
    <w:rsid w:val="000E6BC3"/>
    <w:rsid w:val="000E6E4B"/>
    <w:rsid w:val="000E7124"/>
    <w:rsid w:val="000E77DC"/>
    <w:rsid w:val="000E7E2C"/>
    <w:rsid w:val="000F0499"/>
    <w:rsid w:val="000F0548"/>
    <w:rsid w:val="000F07B9"/>
    <w:rsid w:val="000F088D"/>
    <w:rsid w:val="000F0962"/>
    <w:rsid w:val="000F14DD"/>
    <w:rsid w:val="000F174A"/>
    <w:rsid w:val="000F1BEC"/>
    <w:rsid w:val="000F2156"/>
    <w:rsid w:val="000F2618"/>
    <w:rsid w:val="000F3542"/>
    <w:rsid w:val="000F3AE2"/>
    <w:rsid w:val="000F3C18"/>
    <w:rsid w:val="000F3DFC"/>
    <w:rsid w:val="000F4EB8"/>
    <w:rsid w:val="000F516E"/>
    <w:rsid w:val="000F612A"/>
    <w:rsid w:val="000F6BF7"/>
    <w:rsid w:val="000F7141"/>
    <w:rsid w:val="000F7167"/>
    <w:rsid w:val="000F7B11"/>
    <w:rsid w:val="000F7F55"/>
    <w:rsid w:val="0010010C"/>
    <w:rsid w:val="0010066D"/>
    <w:rsid w:val="001012B2"/>
    <w:rsid w:val="00101443"/>
    <w:rsid w:val="00101D01"/>
    <w:rsid w:val="0010227F"/>
    <w:rsid w:val="00102A3C"/>
    <w:rsid w:val="00103047"/>
    <w:rsid w:val="0010328B"/>
    <w:rsid w:val="00104A50"/>
    <w:rsid w:val="00105429"/>
    <w:rsid w:val="001069CC"/>
    <w:rsid w:val="00107040"/>
    <w:rsid w:val="001109C7"/>
    <w:rsid w:val="00111725"/>
    <w:rsid w:val="0011184A"/>
    <w:rsid w:val="00112558"/>
    <w:rsid w:val="00112A71"/>
    <w:rsid w:val="001131EF"/>
    <w:rsid w:val="00113675"/>
    <w:rsid w:val="00113A6C"/>
    <w:rsid w:val="0011430E"/>
    <w:rsid w:val="00114B06"/>
    <w:rsid w:val="00115278"/>
    <w:rsid w:val="00115B5A"/>
    <w:rsid w:val="00115B9F"/>
    <w:rsid w:val="00115BFC"/>
    <w:rsid w:val="00116056"/>
    <w:rsid w:val="0011622C"/>
    <w:rsid w:val="00116243"/>
    <w:rsid w:val="00116AE8"/>
    <w:rsid w:val="00116BA3"/>
    <w:rsid w:val="001175C4"/>
    <w:rsid w:val="001177CE"/>
    <w:rsid w:val="00117BB9"/>
    <w:rsid w:val="001201E5"/>
    <w:rsid w:val="001203C6"/>
    <w:rsid w:val="00120C9C"/>
    <w:rsid w:val="0012263C"/>
    <w:rsid w:val="00122CAD"/>
    <w:rsid w:val="00122E6E"/>
    <w:rsid w:val="00122F8B"/>
    <w:rsid w:val="00122FBD"/>
    <w:rsid w:val="00123279"/>
    <w:rsid w:val="001234A8"/>
    <w:rsid w:val="00123B29"/>
    <w:rsid w:val="00124021"/>
    <w:rsid w:val="001241DE"/>
    <w:rsid w:val="00124A34"/>
    <w:rsid w:val="00124D89"/>
    <w:rsid w:val="00124E3F"/>
    <w:rsid w:val="00125E68"/>
    <w:rsid w:val="00125FA3"/>
    <w:rsid w:val="00126092"/>
    <w:rsid w:val="0012624D"/>
    <w:rsid w:val="001264E3"/>
    <w:rsid w:val="001265A0"/>
    <w:rsid w:val="00127262"/>
    <w:rsid w:val="001275BD"/>
    <w:rsid w:val="00127D09"/>
    <w:rsid w:val="00127ED1"/>
    <w:rsid w:val="00130478"/>
    <w:rsid w:val="00131225"/>
    <w:rsid w:val="00131988"/>
    <w:rsid w:val="001321DD"/>
    <w:rsid w:val="001322C7"/>
    <w:rsid w:val="00132691"/>
    <w:rsid w:val="001326C7"/>
    <w:rsid w:val="0013288C"/>
    <w:rsid w:val="00132DC1"/>
    <w:rsid w:val="0013308D"/>
    <w:rsid w:val="00133A83"/>
    <w:rsid w:val="00133AF2"/>
    <w:rsid w:val="0013444A"/>
    <w:rsid w:val="00134470"/>
    <w:rsid w:val="00135076"/>
    <w:rsid w:val="001355A3"/>
    <w:rsid w:val="001359B9"/>
    <w:rsid w:val="00135CD4"/>
    <w:rsid w:val="001363DD"/>
    <w:rsid w:val="00137CD0"/>
    <w:rsid w:val="00137FAE"/>
    <w:rsid w:val="00140FB9"/>
    <w:rsid w:val="00142791"/>
    <w:rsid w:val="00143699"/>
    <w:rsid w:val="001437EA"/>
    <w:rsid w:val="00143E63"/>
    <w:rsid w:val="00143FF6"/>
    <w:rsid w:val="00144361"/>
    <w:rsid w:val="00144521"/>
    <w:rsid w:val="00144C6C"/>
    <w:rsid w:val="00145347"/>
    <w:rsid w:val="0014551E"/>
    <w:rsid w:val="001466B8"/>
    <w:rsid w:val="00146E4A"/>
    <w:rsid w:val="00147600"/>
    <w:rsid w:val="00147A5B"/>
    <w:rsid w:val="001506FF"/>
    <w:rsid w:val="001509B4"/>
    <w:rsid w:val="00150CD1"/>
    <w:rsid w:val="00150D50"/>
    <w:rsid w:val="001517FF"/>
    <w:rsid w:val="00152B1D"/>
    <w:rsid w:val="001538FF"/>
    <w:rsid w:val="00153E04"/>
    <w:rsid w:val="00153EE9"/>
    <w:rsid w:val="00155175"/>
    <w:rsid w:val="00155274"/>
    <w:rsid w:val="001554D9"/>
    <w:rsid w:val="0015589F"/>
    <w:rsid w:val="00155D23"/>
    <w:rsid w:val="00156065"/>
    <w:rsid w:val="001560E0"/>
    <w:rsid w:val="0015626C"/>
    <w:rsid w:val="001568A8"/>
    <w:rsid w:val="00157E14"/>
    <w:rsid w:val="00157EBB"/>
    <w:rsid w:val="001600CA"/>
    <w:rsid w:val="00160183"/>
    <w:rsid w:val="0016020B"/>
    <w:rsid w:val="00160562"/>
    <w:rsid w:val="001605EE"/>
    <w:rsid w:val="00160652"/>
    <w:rsid w:val="0016112D"/>
    <w:rsid w:val="00161F18"/>
    <w:rsid w:val="00162009"/>
    <w:rsid w:val="001621E1"/>
    <w:rsid w:val="00162210"/>
    <w:rsid w:val="00162577"/>
    <w:rsid w:val="0016277C"/>
    <w:rsid w:val="00162AD8"/>
    <w:rsid w:val="00163065"/>
    <w:rsid w:val="001636B9"/>
    <w:rsid w:val="0016377B"/>
    <w:rsid w:val="00163D26"/>
    <w:rsid w:val="00164725"/>
    <w:rsid w:val="001649C5"/>
    <w:rsid w:val="00164A06"/>
    <w:rsid w:val="00165569"/>
    <w:rsid w:val="00166038"/>
    <w:rsid w:val="00167C2C"/>
    <w:rsid w:val="00167D0B"/>
    <w:rsid w:val="00167F0E"/>
    <w:rsid w:val="00170A2A"/>
    <w:rsid w:val="00170B31"/>
    <w:rsid w:val="0017177A"/>
    <w:rsid w:val="00171E43"/>
    <w:rsid w:val="00171E86"/>
    <w:rsid w:val="00172033"/>
    <w:rsid w:val="0017228F"/>
    <w:rsid w:val="00172448"/>
    <w:rsid w:val="001727E1"/>
    <w:rsid w:val="001729EF"/>
    <w:rsid w:val="00172C4F"/>
    <w:rsid w:val="001737AB"/>
    <w:rsid w:val="00173987"/>
    <w:rsid w:val="00174631"/>
    <w:rsid w:val="00174826"/>
    <w:rsid w:val="0017487F"/>
    <w:rsid w:val="00174DCA"/>
    <w:rsid w:val="001753D3"/>
    <w:rsid w:val="001757D7"/>
    <w:rsid w:val="00175C72"/>
    <w:rsid w:val="001762A1"/>
    <w:rsid w:val="00176D51"/>
    <w:rsid w:val="001770F3"/>
    <w:rsid w:val="00177373"/>
    <w:rsid w:val="00177A97"/>
    <w:rsid w:val="001806F9"/>
    <w:rsid w:val="00180D21"/>
    <w:rsid w:val="00181523"/>
    <w:rsid w:val="001824ED"/>
    <w:rsid w:val="00182A07"/>
    <w:rsid w:val="00182B92"/>
    <w:rsid w:val="00183160"/>
    <w:rsid w:val="001845C4"/>
    <w:rsid w:val="001848B9"/>
    <w:rsid w:val="0018516B"/>
    <w:rsid w:val="00186B14"/>
    <w:rsid w:val="00186C66"/>
    <w:rsid w:val="00186CEE"/>
    <w:rsid w:val="00186E08"/>
    <w:rsid w:val="00187186"/>
    <w:rsid w:val="001871D5"/>
    <w:rsid w:val="001874EF"/>
    <w:rsid w:val="001879C8"/>
    <w:rsid w:val="00187F86"/>
    <w:rsid w:val="00190A0B"/>
    <w:rsid w:val="001912DE"/>
    <w:rsid w:val="001915AE"/>
    <w:rsid w:val="001918B9"/>
    <w:rsid w:val="0019191A"/>
    <w:rsid w:val="001919DF"/>
    <w:rsid w:val="00192718"/>
    <w:rsid w:val="00192D27"/>
    <w:rsid w:val="00193C3A"/>
    <w:rsid w:val="00193F69"/>
    <w:rsid w:val="0019414E"/>
    <w:rsid w:val="00194A1B"/>
    <w:rsid w:val="001957C7"/>
    <w:rsid w:val="00195FA7"/>
    <w:rsid w:val="001960EC"/>
    <w:rsid w:val="00196284"/>
    <w:rsid w:val="0019676F"/>
    <w:rsid w:val="001967B8"/>
    <w:rsid w:val="00196DA2"/>
    <w:rsid w:val="001975A7"/>
    <w:rsid w:val="0019791A"/>
    <w:rsid w:val="001A06A8"/>
    <w:rsid w:val="001A0B29"/>
    <w:rsid w:val="001A193A"/>
    <w:rsid w:val="001A1991"/>
    <w:rsid w:val="001A264D"/>
    <w:rsid w:val="001A2BBB"/>
    <w:rsid w:val="001A2C50"/>
    <w:rsid w:val="001A2F39"/>
    <w:rsid w:val="001A3B0E"/>
    <w:rsid w:val="001A535C"/>
    <w:rsid w:val="001A588E"/>
    <w:rsid w:val="001A5D56"/>
    <w:rsid w:val="001A5D84"/>
    <w:rsid w:val="001A6010"/>
    <w:rsid w:val="001A634A"/>
    <w:rsid w:val="001A6392"/>
    <w:rsid w:val="001A6ABF"/>
    <w:rsid w:val="001A6D10"/>
    <w:rsid w:val="001A74CC"/>
    <w:rsid w:val="001A7A8D"/>
    <w:rsid w:val="001B0453"/>
    <w:rsid w:val="001B0526"/>
    <w:rsid w:val="001B106B"/>
    <w:rsid w:val="001B1490"/>
    <w:rsid w:val="001B19AE"/>
    <w:rsid w:val="001B1A2A"/>
    <w:rsid w:val="001B200F"/>
    <w:rsid w:val="001B27BA"/>
    <w:rsid w:val="001B2882"/>
    <w:rsid w:val="001B29AE"/>
    <w:rsid w:val="001B2EAC"/>
    <w:rsid w:val="001B3C21"/>
    <w:rsid w:val="001B3D5E"/>
    <w:rsid w:val="001B3D95"/>
    <w:rsid w:val="001B4981"/>
    <w:rsid w:val="001B5662"/>
    <w:rsid w:val="001B59AC"/>
    <w:rsid w:val="001B5BE1"/>
    <w:rsid w:val="001B6386"/>
    <w:rsid w:val="001B677D"/>
    <w:rsid w:val="001B6DDC"/>
    <w:rsid w:val="001B748D"/>
    <w:rsid w:val="001C0302"/>
    <w:rsid w:val="001C154B"/>
    <w:rsid w:val="001C313A"/>
    <w:rsid w:val="001C37CD"/>
    <w:rsid w:val="001C4FE0"/>
    <w:rsid w:val="001C656A"/>
    <w:rsid w:val="001C69CE"/>
    <w:rsid w:val="001C7652"/>
    <w:rsid w:val="001D00AB"/>
    <w:rsid w:val="001D0D11"/>
    <w:rsid w:val="001D0F5D"/>
    <w:rsid w:val="001D1D3B"/>
    <w:rsid w:val="001D1FA8"/>
    <w:rsid w:val="001D26BA"/>
    <w:rsid w:val="001D2CBD"/>
    <w:rsid w:val="001D2D6B"/>
    <w:rsid w:val="001D3280"/>
    <w:rsid w:val="001D36D2"/>
    <w:rsid w:val="001D38FD"/>
    <w:rsid w:val="001D3B17"/>
    <w:rsid w:val="001D3B82"/>
    <w:rsid w:val="001D3CC4"/>
    <w:rsid w:val="001D4262"/>
    <w:rsid w:val="001D464D"/>
    <w:rsid w:val="001D481F"/>
    <w:rsid w:val="001D48EF"/>
    <w:rsid w:val="001D4AA4"/>
    <w:rsid w:val="001D4CB1"/>
    <w:rsid w:val="001D4FB8"/>
    <w:rsid w:val="001D51BA"/>
    <w:rsid w:val="001D5ADE"/>
    <w:rsid w:val="001D5D81"/>
    <w:rsid w:val="001D628C"/>
    <w:rsid w:val="001D666A"/>
    <w:rsid w:val="001D6D65"/>
    <w:rsid w:val="001E02E4"/>
    <w:rsid w:val="001E0639"/>
    <w:rsid w:val="001E17F2"/>
    <w:rsid w:val="001E2059"/>
    <w:rsid w:val="001E21E8"/>
    <w:rsid w:val="001E236B"/>
    <w:rsid w:val="001E24AA"/>
    <w:rsid w:val="001E2B9A"/>
    <w:rsid w:val="001E3E81"/>
    <w:rsid w:val="001E45F8"/>
    <w:rsid w:val="001E483B"/>
    <w:rsid w:val="001E4DC8"/>
    <w:rsid w:val="001E5898"/>
    <w:rsid w:val="001E5D40"/>
    <w:rsid w:val="001E6856"/>
    <w:rsid w:val="001E7DD5"/>
    <w:rsid w:val="001F0190"/>
    <w:rsid w:val="001F0244"/>
    <w:rsid w:val="001F208D"/>
    <w:rsid w:val="001F2DAA"/>
    <w:rsid w:val="001F3208"/>
    <w:rsid w:val="001F3212"/>
    <w:rsid w:val="001F35F2"/>
    <w:rsid w:val="001F4104"/>
    <w:rsid w:val="001F57F1"/>
    <w:rsid w:val="001F5DA5"/>
    <w:rsid w:val="001F60AE"/>
    <w:rsid w:val="001F6820"/>
    <w:rsid w:val="001F6F9D"/>
    <w:rsid w:val="001F7421"/>
    <w:rsid w:val="001F76E5"/>
    <w:rsid w:val="001F7B7F"/>
    <w:rsid w:val="00200E56"/>
    <w:rsid w:val="00201187"/>
    <w:rsid w:val="00202047"/>
    <w:rsid w:val="0020292A"/>
    <w:rsid w:val="00202D91"/>
    <w:rsid w:val="002038E2"/>
    <w:rsid w:val="002041A3"/>
    <w:rsid w:val="00205CBC"/>
    <w:rsid w:val="00205DA7"/>
    <w:rsid w:val="00205EB0"/>
    <w:rsid w:val="0020641E"/>
    <w:rsid w:val="002069AF"/>
    <w:rsid w:val="00207086"/>
    <w:rsid w:val="002072C7"/>
    <w:rsid w:val="00207519"/>
    <w:rsid w:val="00207925"/>
    <w:rsid w:val="00207A7F"/>
    <w:rsid w:val="00207CD4"/>
    <w:rsid w:val="002103C2"/>
    <w:rsid w:val="00210519"/>
    <w:rsid w:val="00210E5F"/>
    <w:rsid w:val="002117F0"/>
    <w:rsid w:val="00211877"/>
    <w:rsid w:val="00211936"/>
    <w:rsid w:val="002121FD"/>
    <w:rsid w:val="00212371"/>
    <w:rsid w:val="00212639"/>
    <w:rsid w:val="00212983"/>
    <w:rsid w:val="00212AB6"/>
    <w:rsid w:val="00212E38"/>
    <w:rsid w:val="0021362E"/>
    <w:rsid w:val="002147C0"/>
    <w:rsid w:val="0021527A"/>
    <w:rsid w:val="00215896"/>
    <w:rsid w:val="00215B99"/>
    <w:rsid w:val="0021622C"/>
    <w:rsid w:val="00217958"/>
    <w:rsid w:val="0021796D"/>
    <w:rsid w:val="00217EFD"/>
    <w:rsid w:val="00220FF9"/>
    <w:rsid w:val="00221258"/>
    <w:rsid w:val="002214E7"/>
    <w:rsid w:val="00221A4B"/>
    <w:rsid w:val="00221F9A"/>
    <w:rsid w:val="002222D5"/>
    <w:rsid w:val="0022257B"/>
    <w:rsid w:val="0022279C"/>
    <w:rsid w:val="00222859"/>
    <w:rsid w:val="00222AD2"/>
    <w:rsid w:val="002232D8"/>
    <w:rsid w:val="0022344F"/>
    <w:rsid w:val="00224F01"/>
    <w:rsid w:val="0022520C"/>
    <w:rsid w:val="0022528E"/>
    <w:rsid w:val="0022563A"/>
    <w:rsid w:val="00226481"/>
    <w:rsid w:val="00226B5A"/>
    <w:rsid w:val="00226F73"/>
    <w:rsid w:val="00226F7F"/>
    <w:rsid w:val="002270CC"/>
    <w:rsid w:val="00227B38"/>
    <w:rsid w:val="00230869"/>
    <w:rsid w:val="0023097A"/>
    <w:rsid w:val="00230EDF"/>
    <w:rsid w:val="00230FE7"/>
    <w:rsid w:val="00232E17"/>
    <w:rsid w:val="0023352B"/>
    <w:rsid w:val="002346AD"/>
    <w:rsid w:val="0023539A"/>
    <w:rsid w:val="00236BC7"/>
    <w:rsid w:val="002372BF"/>
    <w:rsid w:val="00237CCC"/>
    <w:rsid w:val="00237D53"/>
    <w:rsid w:val="0024144F"/>
    <w:rsid w:val="002419F3"/>
    <w:rsid w:val="00241BD3"/>
    <w:rsid w:val="002423FF"/>
    <w:rsid w:val="00242961"/>
    <w:rsid w:val="0024301B"/>
    <w:rsid w:val="002431A6"/>
    <w:rsid w:val="002434BB"/>
    <w:rsid w:val="00243C28"/>
    <w:rsid w:val="00245F5E"/>
    <w:rsid w:val="0024603B"/>
    <w:rsid w:val="002462EB"/>
    <w:rsid w:val="0024687B"/>
    <w:rsid w:val="00246AEC"/>
    <w:rsid w:val="002476B8"/>
    <w:rsid w:val="002477DF"/>
    <w:rsid w:val="00247B2B"/>
    <w:rsid w:val="00250AF0"/>
    <w:rsid w:val="00251366"/>
    <w:rsid w:val="002514AD"/>
    <w:rsid w:val="0025270F"/>
    <w:rsid w:val="00253384"/>
    <w:rsid w:val="0025355D"/>
    <w:rsid w:val="00253798"/>
    <w:rsid w:val="00253F74"/>
    <w:rsid w:val="00254367"/>
    <w:rsid w:val="0025482E"/>
    <w:rsid w:val="00254945"/>
    <w:rsid w:val="00254D16"/>
    <w:rsid w:val="00254FE9"/>
    <w:rsid w:val="0025524D"/>
    <w:rsid w:val="002554BA"/>
    <w:rsid w:val="00255530"/>
    <w:rsid w:val="00255533"/>
    <w:rsid w:val="002557E7"/>
    <w:rsid w:val="00256531"/>
    <w:rsid w:val="002567D5"/>
    <w:rsid w:val="002579F7"/>
    <w:rsid w:val="00257B94"/>
    <w:rsid w:val="00257F9D"/>
    <w:rsid w:val="00261230"/>
    <w:rsid w:val="002615E0"/>
    <w:rsid w:val="00261D69"/>
    <w:rsid w:val="00261DEA"/>
    <w:rsid w:val="00261EE3"/>
    <w:rsid w:val="002620BD"/>
    <w:rsid w:val="00262657"/>
    <w:rsid w:val="00262B7A"/>
    <w:rsid w:val="00262BFA"/>
    <w:rsid w:val="00262D4E"/>
    <w:rsid w:val="00263DB4"/>
    <w:rsid w:val="00263F47"/>
    <w:rsid w:val="00264B40"/>
    <w:rsid w:val="0026573E"/>
    <w:rsid w:val="00265D80"/>
    <w:rsid w:val="00265F12"/>
    <w:rsid w:val="00266459"/>
    <w:rsid w:val="002665BD"/>
    <w:rsid w:val="00267125"/>
    <w:rsid w:val="002672BA"/>
    <w:rsid w:val="00267417"/>
    <w:rsid w:val="00267721"/>
    <w:rsid w:val="0026794F"/>
    <w:rsid w:val="00267F6F"/>
    <w:rsid w:val="0027152B"/>
    <w:rsid w:val="0027454A"/>
    <w:rsid w:val="00274645"/>
    <w:rsid w:val="00274A38"/>
    <w:rsid w:val="00274CDA"/>
    <w:rsid w:val="00275269"/>
    <w:rsid w:val="0027572F"/>
    <w:rsid w:val="00275B83"/>
    <w:rsid w:val="00275CA0"/>
    <w:rsid w:val="00275EA2"/>
    <w:rsid w:val="00275F98"/>
    <w:rsid w:val="0027639D"/>
    <w:rsid w:val="00276463"/>
    <w:rsid w:val="00276651"/>
    <w:rsid w:val="00276AE3"/>
    <w:rsid w:val="00276D46"/>
    <w:rsid w:val="002777FE"/>
    <w:rsid w:val="00277E02"/>
    <w:rsid w:val="00280613"/>
    <w:rsid w:val="0028087B"/>
    <w:rsid w:val="0028097C"/>
    <w:rsid w:val="00281363"/>
    <w:rsid w:val="00281BF8"/>
    <w:rsid w:val="00282327"/>
    <w:rsid w:val="00282995"/>
    <w:rsid w:val="00282ADC"/>
    <w:rsid w:val="00282F57"/>
    <w:rsid w:val="00283582"/>
    <w:rsid w:val="00284996"/>
    <w:rsid w:val="002857A2"/>
    <w:rsid w:val="00285904"/>
    <w:rsid w:val="00285F14"/>
    <w:rsid w:val="00286E4A"/>
    <w:rsid w:val="00286E89"/>
    <w:rsid w:val="00287C09"/>
    <w:rsid w:val="00287C32"/>
    <w:rsid w:val="00287F9E"/>
    <w:rsid w:val="002905D1"/>
    <w:rsid w:val="002907EA"/>
    <w:rsid w:val="002909F6"/>
    <w:rsid w:val="00290F6A"/>
    <w:rsid w:val="00291522"/>
    <w:rsid w:val="002917BA"/>
    <w:rsid w:val="002924F2"/>
    <w:rsid w:val="0029259B"/>
    <w:rsid w:val="0029270A"/>
    <w:rsid w:val="00292B65"/>
    <w:rsid w:val="00294898"/>
    <w:rsid w:val="00294DEF"/>
    <w:rsid w:val="0029595B"/>
    <w:rsid w:val="00295E53"/>
    <w:rsid w:val="00296ADE"/>
    <w:rsid w:val="00296C64"/>
    <w:rsid w:val="00296DAB"/>
    <w:rsid w:val="00296EB0"/>
    <w:rsid w:val="00297AB8"/>
    <w:rsid w:val="002A16CA"/>
    <w:rsid w:val="002A193D"/>
    <w:rsid w:val="002A22BB"/>
    <w:rsid w:val="002A2665"/>
    <w:rsid w:val="002A2D29"/>
    <w:rsid w:val="002A2D80"/>
    <w:rsid w:val="002A2DF5"/>
    <w:rsid w:val="002A3304"/>
    <w:rsid w:val="002A3D4E"/>
    <w:rsid w:val="002A3DD5"/>
    <w:rsid w:val="002A4BEA"/>
    <w:rsid w:val="002A4ECF"/>
    <w:rsid w:val="002A55E3"/>
    <w:rsid w:val="002A5814"/>
    <w:rsid w:val="002A594C"/>
    <w:rsid w:val="002A5BEB"/>
    <w:rsid w:val="002A5F0A"/>
    <w:rsid w:val="002A62A7"/>
    <w:rsid w:val="002A6885"/>
    <w:rsid w:val="002A78EA"/>
    <w:rsid w:val="002A7AFC"/>
    <w:rsid w:val="002B028F"/>
    <w:rsid w:val="002B0477"/>
    <w:rsid w:val="002B1093"/>
    <w:rsid w:val="002B16B0"/>
    <w:rsid w:val="002B2463"/>
    <w:rsid w:val="002B28BA"/>
    <w:rsid w:val="002B2DB5"/>
    <w:rsid w:val="002B2EFA"/>
    <w:rsid w:val="002B3FE1"/>
    <w:rsid w:val="002B499C"/>
    <w:rsid w:val="002B4A14"/>
    <w:rsid w:val="002B4C09"/>
    <w:rsid w:val="002B4DE5"/>
    <w:rsid w:val="002B5FC9"/>
    <w:rsid w:val="002B6C67"/>
    <w:rsid w:val="002B7510"/>
    <w:rsid w:val="002B7BBB"/>
    <w:rsid w:val="002C02A5"/>
    <w:rsid w:val="002C0C37"/>
    <w:rsid w:val="002C1026"/>
    <w:rsid w:val="002C1EE8"/>
    <w:rsid w:val="002C2041"/>
    <w:rsid w:val="002C24C8"/>
    <w:rsid w:val="002C291C"/>
    <w:rsid w:val="002C2A9E"/>
    <w:rsid w:val="002C3257"/>
    <w:rsid w:val="002C3649"/>
    <w:rsid w:val="002C384B"/>
    <w:rsid w:val="002C4928"/>
    <w:rsid w:val="002C52A7"/>
    <w:rsid w:val="002C5388"/>
    <w:rsid w:val="002C568C"/>
    <w:rsid w:val="002C5A1E"/>
    <w:rsid w:val="002C5A84"/>
    <w:rsid w:val="002C5A9A"/>
    <w:rsid w:val="002C5C42"/>
    <w:rsid w:val="002C65F5"/>
    <w:rsid w:val="002C6784"/>
    <w:rsid w:val="002C694A"/>
    <w:rsid w:val="002C713A"/>
    <w:rsid w:val="002C7C86"/>
    <w:rsid w:val="002D00F2"/>
    <w:rsid w:val="002D01FE"/>
    <w:rsid w:val="002D02B8"/>
    <w:rsid w:val="002D02ED"/>
    <w:rsid w:val="002D05FE"/>
    <w:rsid w:val="002D0622"/>
    <w:rsid w:val="002D0F65"/>
    <w:rsid w:val="002D24DF"/>
    <w:rsid w:val="002D2A9A"/>
    <w:rsid w:val="002D2EAD"/>
    <w:rsid w:val="002D3B12"/>
    <w:rsid w:val="002D49C5"/>
    <w:rsid w:val="002D5B96"/>
    <w:rsid w:val="002D60E5"/>
    <w:rsid w:val="002D6135"/>
    <w:rsid w:val="002D65FF"/>
    <w:rsid w:val="002D6A03"/>
    <w:rsid w:val="002D718F"/>
    <w:rsid w:val="002D72B2"/>
    <w:rsid w:val="002D790D"/>
    <w:rsid w:val="002D7AB7"/>
    <w:rsid w:val="002E1254"/>
    <w:rsid w:val="002E1309"/>
    <w:rsid w:val="002E17FA"/>
    <w:rsid w:val="002E1CA6"/>
    <w:rsid w:val="002E1F4F"/>
    <w:rsid w:val="002E29F4"/>
    <w:rsid w:val="002E31E3"/>
    <w:rsid w:val="002E31F3"/>
    <w:rsid w:val="002E3245"/>
    <w:rsid w:val="002E4005"/>
    <w:rsid w:val="002E42DB"/>
    <w:rsid w:val="002E44AB"/>
    <w:rsid w:val="002E4814"/>
    <w:rsid w:val="002E4D35"/>
    <w:rsid w:val="002E5640"/>
    <w:rsid w:val="002E5DA3"/>
    <w:rsid w:val="002E6087"/>
    <w:rsid w:val="002E6154"/>
    <w:rsid w:val="002E7CBC"/>
    <w:rsid w:val="002F0162"/>
    <w:rsid w:val="002F04AB"/>
    <w:rsid w:val="002F0544"/>
    <w:rsid w:val="002F077A"/>
    <w:rsid w:val="002F07E9"/>
    <w:rsid w:val="002F0DE5"/>
    <w:rsid w:val="002F0F0C"/>
    <w:rsid w:val="002F10E0"/>
    <w:rsid w:val="002F1A1E"/>
    <w:rsid w:val="002F1CB4"/>
    <w:rsid w:val="002F1DB4"/>
    <w:rsid w:val="002F2BE1"/>
    <w:rsid w:val="002F3111"/>
    <w:rsid w:val="002F32F0"/>
    <w:rsid w:val="002F3A92"/>
    <w:rsid w:val="002F44CB"/>
    <w:rsid w:val="002F4E24"/>
    <w:rsid w:val="002F4E4B"/>
    <w:rsid w:val="002F6520"/>
    <w:rsid w:val="002F6C0C"/>
    <w:rsid w:val="002F779F"/>
    <w:rsid w:val="002F7C7D"/>
    <w:rsid w:val="003005BA"/>
    <w:rsid w:val="00300E0B"/>
    <w:rsid w:val="0030119F"/>
    <w:rsid w:val="0030171E"/>
    <w:rsid w:val="00302C1E"/>
    <w:rsid w:val="00302FB1"/>
    <w:rsid w:val="00304681"/>
    <w:rsid w:val="00304F1E"/>
    <w:rsid w:val="00305474"/>
    <w:rsid w:val="00305C0B"/>
    <w:rsid w:val="0030676B"/>
    <w:rsid w:val="0030751F"/>
    <w:rsid w:val="003079CC"/>
    <w:rsid w:val="00307F73"/>
    <w:rsid w:val="00307FC8"/>
    <w:rsid w:val="00311284"/>
    <w:rsid w:val="003125A3"/>
    <w:rsid w:val="00312646"/>
    <w:rsid w:val="0031319E"/>
    <w:rsid w:val="003131E3"/>
    <w:rsid w:val="00313382"/>
    <w:rsid w:val="00313518"/>
    <w:rsid w:val="00313953"/>
    <w:rsid w:val="00313BCB"/>
    <w:rsid w:val="00313D65"/>
    <w:rsid w:val="0031408F"/>
    <w:rsid w:val="0031459F"/>
    <w:rsid w:val="00314736"/>
    <w:rsid w:val="00314E85"/>
    <w:rsid w:val="00315458"/>
    <w:rsid w:val="003156CB"/>
    <w:rsid w:val="00315829"/>
    <w:rsid w:val="00316777"/>
    <w:rsid w:val="00316BCD"/>
    <w:rsid w:val="003171D4"/>
    <w:rsid w:val="00317260"/>
    <w:rsid w:val="00317735"/>
    <w:rsid w:val="003204D8"/>
    <w:rsid w:val="003207FE"/>
    <w:rsid w:val="00321ABA"/>
    <w:rsid w:val="00322514"/>
    <w:rsid w:val="00322616"/>
    <w:rsid w:val="003233D1"/>
    <w:rsid w:val="00324F27"/>
    <w:rsid w:val="003254FF"/>
    <w:rsid w:val="003263E6"/>
    <w:rsid w:val="003270C1"/>
    <w:rsid w:val="00327331"/>
    <w:rsid w:val="003274A1"/>
    <w:rsid w:val="003278DC"/>
    <w:rsid w:val="0033053D"/>
    <w:rsid w:val="00330C3B"/>
    <w:rsid w:val="003312CF"/>
    <w:rsid w:val="00331C98"/>
    <w:rsid w:val="00331E35"/>
    <w:rsid w:val="003324F7"/>
    <w:rsid w:val="0033251B"/>
    <w:rsid w:val="00332C2C"/>
    <w:rsid w:val="00333028"/>
    <w:rsid w:val="003334FD"/>
    <w:rsid w:val="003335E7"/>
    <w:rsid w:val="00334362"/>
    <w:rsid w:val="00334560"/>
    <w:rsid w:val="00335007"/>
    <w:rsid w:val="00335969"/>
    <w:rsid w:val="00335BD0"/>
    <w:rsid w:val="003361F6"/>
    <w:rsid w:val="0033682A"/>
    <w:rsid w:val="003369F1"/>
    <w:rsid w:val="00336AD4"/>
    <w:rsid w:val="0033778C"/>
    <w:rsid w:val="00337965"/>
    <w:rsid w:val="00340818"/>
    <w:rsid w:val="00340957"/>
    <w:rsid w:val="003409D9"/>
    <w:rsid w:val="00340BAE"/>
    <w:rsid w:val="00341CBF"/>
    <w:rsid w:val="00341D48"/>
    <w:rsid w:val="003427F1"/>
    <w:rsid w:val="003432AA"/>
    <w:rsid w:val="003434EB"/>
    <w:rsid w:val="0034354B"/>
    <w:rsid w:val="003436FE"/>
    <w:rsid w:val="00343A2F"/>
    <w:rsid w:val="00343E2A"/>
    <w:rsid w:val="00343F6D"/>
    <w:rsid w:val="00344259"/>
    <w:rsid w:val="003442A3"/>
    <w:rsid w:val="00344361"/>
    <w:rsid w:val="00344458"/>
    <w:rsid w:val="00344CA8"/>
    <w:rsid w:val="00344CD7"/>
    <w:rsid w:val="00345419"/>
    <w:rsid w:val="00345435"/>
    <w:rsid w:val="00345A1A"/>
    <w:rsid w:val="003462C7"/>
    <w:rsid w:val="0034795F"/>
    <w:rsid w:val="00347AF1"/>
    <w:rsid w:val="00347EBB"/>
    <w:rsid w:val="00350BD8"/>
    <w:rsid w:val="003518E8"/>
    <w:rsid w:val="00351E9F"/>
    <w:rsid w:val="00352938"/>
    <w:rsid w:val="00352BE3"/>
    <w:rsid w:val="00353040"/>
    <w:rsid w:val="00353B20"/>
    <w:rsid w:val="00353D28"/>
    <w:rsid w:val="00353ED9"/>
    <w:rsid w:val="00356CAA"/>
    <w:rsid w:val="00356F6C"/>
    <w:rsid w:val="00357623"/>
    <w:rsid w:val="00357A6D"/>
    <w:rsid w:val="00357C89"/>
    <w:rsid w:val="00357ED2"/>
    <w:rsid w:val="00357EF5"/>
    <w:rsid w:val="00360240"/>
    <w:rsid w:val="00360F36"/>
    <w:rsid w:val="0036104C"/>
    <w:rsid w:val="003612E0"/>
    <w:rsid w:val="00361333"/>
    <w:rsid w:val="00361938"/>
    <w:rsid w:val="003619C5"/>
    <w:rsid w:val="0036306D"/>
    <w:rsid w:val="0036349B"/>
    <w:rsid w:val="0036389B"/>
    <w:rsid w:val="00363BB2"/>
    <w:rsid w:val="00366349"/>
    <w:rsid w:val="00367336"/>
    <w:rsid w:val="003674B4"/>
    <w:rsid w:val="0036764C"/>
    <w:rsid w:val="0036785B"/>
    <w:rsid w:val="00370465"/>
    <w:rsid w:val="00370DED"/>
    <w:rsid w:val="0037175B"/>
    <w:rsid w:val="003728C7"/>
    <w:rsid w:val="003729D2"/>
    <w:rsid w:val="00372AEE"/>
    <w:rsid w:val="003746CA"/>
    <w:rsid w:val="00374B05"/>
    <w:rsid w:val="00374B10"/>
    <w:rsid w:val="00375A2E"/>
    <w:rsid w:val="00376079"/>
    <w:rsid w:val="00376098"/>
    <w:rsid w:val="003762FB"/>
    <w:rsid w:val="003765AB"/>
    <w:rsid w:val="003773EC"/>
    <w:rsid w:val="0037747C"/>
    <w:rsid w:val="00377A0E"/>
    <w:rsid w:val="00377C87"/>
    <w:rsid w:val="00380B27"/>
    <w:rsid w:val="00380B9F"/>
    <w:rsid w:val="00380BB1"/>
    <w:rsid w:val="0038111C"/>
    <w:rsid w:val="00381A11"/>
    <w:rsid w:val="003824FA"/>
    <w:rsid w:val="00382521"/>
    <w:rsid w:val="00382AC7"/>
    <w:rsid w:val="00382DCD"/>
    <w:rsid w:val="003830CF"/>
    <w:rsid w:val="00383733"/>
    <w:rsid w:val="003838A1"/>
    <w:rsid w:val="00383C98"/>
    <w:rsid w:val="00383F6F"/>
    <w:rsid w:val="003851DA"/>
    <w:rsid w:val="0038567B"/>
    <w:rsid w:val="00385766"/>
    <w:rsid w:val="00385A90"/>
    <w:rsid w:val="003867AA"/>
    <w:rsid w:val="00386BB9"/>
    <w:rsid w:val="00386BC2"/>
    <w:rsid w:val="00387787"/>
    <w:rsid w:val="00387EEB"/>
    <w:rsid w:val="003912A1"/>
    <w:rsid w:val="003918C2"/>
    <w:rsid w:val="00391A56"/>
    <w:rsid w:val="00392394"/>
    <w:rsid w:val="00392A1F"/>
    <w:rsid w:val="00392B68"/>
    <w:rsid w:val="00392C8D"/>
    <w:rsid w:val="00392D27"/>
    <w:rsid w:val="003936DA"/>
    <w:rsid w:val="003937B1"/>
    <w:rsid w:val="00393F0D"/>
    <w:rsid w:val="00394051"/>
    <w:rsid w:val="00394778"/>
    <w:rsid w:val="003949D9"/>
    <w:rsid w:val="00394CCF"/>
    <w:rsid w:val="003952F5"/>
    <w:rsid w:val="003960E8"/>
    <w:rsid w:val="0039617C"/>
    <w:rsid w:val="0039670D"/>
    <w:rsid w:val="0039763C"/>
    <w:rsid w:val="003A036D"/>
    <w:rsid w:val="003A063D"/>
    <w:rsid w:val="003A06EE"/>
    <w:rsid w:val="003A0840"/>
    <w:rsid w:val="003A1458"/>
    <w:rsid w:val="003A19E1"/>
    <w:rsid w:val="003A1E22"/>
    <w:rsid w:val="003A3113"/>
    <w:rsid w:val="003A3117"/>
    <w:rsid w:val="003A31A0"/>
    <w:rsid w:val="003A3C41"/>
    <w:rsid w:val="003A3F62"/>
    <w:rsid w:val="003A454C"/>
    <w:rsid w:val="003A5A1B"/>
    <w:rsid w:val="003A5D74"/>
    <w:rsid w:val="003A5F0A"/>
    <w:rsid w:val="003A67BB"/>
    <w:rsid w:val="003A7BE3"/>
    <w:rsid w:val="003A7F8A"/>
    <w:rsid w:val="003B0176"/>
    <w:rsid w:val="003B02C2"/>
    <w:rsid w:val="003B0603"/>
    <w:rsid w:val="003B0646"/>
    <w:rsid w:val="003B1AC3"/>
    <w:rsid w:val="003B202F"/>
    <w:rsid w:val="003B2146"/>
    <w:rsid w:val="003B22C8"/>
    <w:rsid w:val="003B2878"/>
    <w:rsid w:val="003B2DE4"/>
    <w:rsid w:val="003B2F9C"/>
    <w:rsid w:val="003B2FC0"/>
    <w:rsid w:val="003B305E"/>
    <w:rsid w:val="003B32A5"/>
    <w:rsid w:val="003B3ECB"/>
    <w:rsid w:val="003B4141"/>
    <w:rsid w:val="003B444A"/>
    <w:rsid w:val="003B471D"/>
    <w:rsid w:val="003B4930"/>
    <w:rsid w:val="003B579F"/>
    <w:rsid w:val="003B5AEF"/>
    <w:rsid w:val="003B5C8E"/>
    <w:rsid w:val="003B5DB9"/>
    <w:rsid w:val="003B6A5C"/>
    <w:rsid w:val="003B6CC2"/>
    <w:rsid w:val="003B6F38"/>
    <w:rsid w:val="003B704B"/>
    <w:rsid w:val="003B77BB"/>
    <w:rsid w:val="003B7F19"/>
    <w:rsid w:val="003C059C"/>
    <w:rsid w:val="003C0AEF"/>
    <w:rsid w:val="003C1171"/>
    <w:rsid w:val="003C24A1"/>
    <w:rsid w:val="003C2C68"/>
    <w:rsid w:val="003C2D3C"/>
    <w:rsid w:val="003C31E4"/>
    <w:rsid w:val="003C37C6"/>
    <w:rsid w:val="003C40DF"/>
    <w:rsid w:val="003C4810"/>
    <w:rsid w:val="003C60F1"/>
    <w:rsid w:val="003C6D8B"/>
    <w:rsid w:val="003C6ECB"/>
    <w:rsid w:val="003C71A0"/>
    <w:rsid w:val="003C7298"/>
    <w:rsid w:val="003C77BC"/>
    <w:rsid w:val="003D199A"/>
    <w:rsid w:val="003D29C9"/>
    <w:rsid w:val="003D2BFD"/>
    <w:rsid w:val="003D2EDA"/>
    <w:rsid w:val="003D34D4"/>
    <w:rsid w:val="003D38DC"/>
    <w:rsid w:val="003D39BD"/>
    <w:rsid w:val="003D5050"/>
    <w:rsid w:val="003D5932"/>
    <w:rsid w:val="003D5D2E"/>
    <w:rsid w:val="003D6B79"/>
    <w:rsid w:val="003D7615"/>
    <w:rsid w:val="003D7B72"/>
    <w:rsid w:val="003E019C"/>
    <w:rsid w:val="003E028F"/>
    <w:rsid w:val="003E06CA"/>
    <w:rsid w:val="003E0CE3"/>
    <w:rsid w:val="003E1584"/>
    <w:rsid w:val="003E15DA"/>
    <w:rsid w:val="003E2285"/>
    <w:rsid w:val="003E3D37"/>
    <w:rsid w:val="003E40C3"/>
    <w:rsid w:val="003E459D"/>
    <w:rsid w:val="003E50C5"/>
    <w:rsid w:val="003E5738"/>
    <w:rsid w:val="003E5BE8"/>
    <w:rsid w:val="003E5C44"/>
    <w:rsid w:val="003E604D"/>
    <w:rsid w:val="003E6067"/>
    <w:rsid w:val="003E7160"/>
    <w:rsid w:val="003E73F7"/>
    <w:rsid w:val="003E7A81"/>
    <w:rsid w:val="003E7DDD"/>
    <w:rsid w:val="003F05BE"/>
    <w:rsid w:val="003F0A1B"/>
    <w:rsid w:val="003F0F12"/>
    <w:rsid w:val="003F14B1"/>
    <w:rsid w:val="003F235A"/>
    <w:rsid w:val="003F2E3F"/>
    <w:rsid w:val="003F2F49"/>
    <w:rsid w:val="003F3121"/>
    <w:rsid w:val="003F349C"/>
    <w:rsid w:val="003F34B1"/>
    <w:rsid w:val="003F3876"/>
    <w:rsid w:val="003F3A91"/>
    <w:rsid w:val="003F43D5"/>
    <w:rsid w:val="003F495C"/>
    <w:rsid w:val="003F4D67"/>
    <w:rsid w:val="003F536E"/>
    <w:rsid w:val="003F5450"/>
    <w:rsid w:val="003F5820"/>
    <w:rsid w:val="003F5C1A"/>
    <w:rsid w:val="003F616E"/>
    <w:rsid w:val="003F62A7"/>
    <w:rsid w:val="003F7234"/>
    <w:rsid w:val="003F7857"/>
    <w:rsid w:val="003F7A59"/>
    <w:rsid w:val="004008E3"/>
    <w:rsid w:val="00400A3D"/>
    <w:rsid w:val="00400B59"/>
    <w:rsid w:val="00400E19"/>
    <w:rsid w:val="00401FAD"/>
    <w:rsid w:val="0040308F"/>
    <w:rsid w:val="00404BF0"/>
    <w:rsid w:val="00405BC4"/>
    <w:rsid w:val="00405BD1"/>
    <w:rsid w:val="00406020"/>
    <w:rsid w:val="00406976"/>
    <w:rsid w:val="00406C9E"/>
    <w:rsid w:val="00406F62"/>
    <w:rsid w:val="0040727B"/>
    <w:rsid w:val="004077AD"/>
    <w:rsid w:val="004079D6"/>
    <w:rsid w:val="00407C11"/>
    <w:rsid w:val="00407DA8"/>
    <w:rsid w:val="00410714"/>
    <w:rsid w:val="00410B26"/>
    <w:rsid w:val="00410DA8"/>
    <w:rsid w:val="004114CB"/>
    <w:rsid w:val="00411C1E"/>
    <w:rsid w:val="00412567"/>
    <w:rsid w:val="00412E32"/>
    <w:rsid w:val="00413D74"/>
    <w:rsid w:val="004141CF"/>
    <w:rsid w:val="0041434F"/>
    <w:rsid w:val="00414500"/>
    <w:rsid w:val="00415127"/>
    <w:rsid w:val="004151D9"/>
    <w:rsid w:val="00415AA6"/>
    <w:rsid w:val="00415B10"/>
    <w:rsid w:val="00416128"/>
    <w:rsid w:val="00416A80"/>
    <w:rsid w:val="00417CA2"/>
    <w:rsid w:val="0042045E"/>
    <w:rsid w:val="0042046E"/>
    <w:rsid w:val="004212EE"/>
    <w:rsid w:val="0042140D"/>
    <w:rsid w:val="00421615"/>
    <w:rsid w:val="00421834"/>
    <w:rsid w:val="00422BE5"/>
    <w:rsid w:val="004243EB"/>
    <w:rsid w:val="0042449B"/>
    <w:rsid w:val="00424815"/>
    <w:rsid w:val="00425189"/>
    <w:rsid w:val="00425524"/>
    <w:rsid w:val="004261AE"/>
    <w:rsid w:val="00427642"/>
    <w:rsid w:val="00427BE3"/>
    <w:rsid w:val="00427EA9"/>
    <w:rsid w:val="004302B5"/>
    <w:rsid w:val="00430EC7"/>
    <w:rsid w:val="00431085"/>
    <w:rsid w:val="004310E6"/>
    <w:rsid w:val="00431261"/>
    <w:rsid w:val="00432EA9"/>
    <w:rsid w:val="0043577E"/>
    <w:rsid w:val="00436091"/>
    <w:rsid w:val="00436199"/>
    <w:rsid w:val="004378CC"/>
    <w:rsid w:val="004404A5"/>
    <w:rsid w:val="00440AB6"/>
    <w:rsid w:val="004410D9"/>
    <w:rsid w:val="00441738"/>
    <w:rsid w:val="0044184C"/>
    <w:rsid w:val="00441B92"/>
    <w:rsid w:val="00441FE6"/>
    <w:rsid w:val="004425F5"/>
    <w:rsid w:val="00442966"/>
    <w:rsid w:val="00442BEF"/>
    <w:rsid w:val="00442E78"/>
    <w:rsid w:val="00443358"/>
    <w:rsid w:val="00443E9F"/>
    <w:rsid w:val="00444488"/>
    <w:rsid w:val="00444897"/>
    <w:rsid w:val="0044548F"/>
    <w:rsid w:val="004458CD"/>
    <w:rsid w:val="00445EBD"/>
    <w:rsid w:val="004465AD"/>
    <w:rsid w:val="00446B14"/>
    <w:rsid w:val="00446CEE"/>
    <w:rsid w:val="004478CD"/>
    <w:rsid w:val="004507B8"/>
    <w:rsid w:val="00450A7B"/>
    <w:rsid w:val="00450C65"/>
    <w:rsid w:val="00450D3C"/>
    <w:rsid w:val="00450E33"/>
    <w:rsid w:val="00451372"/>
    <w:rsid w:val="004517B3"/>
    <w:rsid w:val="004523F4"/>
    <w:rsid w:val="00452708"/>
    <w:rsid w:val="00453F0D"/>
    <w:rsid w:val="0045482D"/>
    <w:rsid w:val="00454EE7"/>
    <w:rsid w:val="0045566C"/>
    <w:rsid w:val="00455B3C"/>
    <w:rsid w:val="00456796"/>
    <w:rsid w:val="00456828"/>
    <w:rsid w:val="004568AA"/>
    <w:rsid w:val="00456F00"/>
    <w:rsid w:val="0045759A"/>
    <w:rsid w:val="004578E7"/>
    <w:rsid w:val="00457B86"/>
    <w:rsid w:val="00457E2A"/>
    <w:rsid w:val="00457F81"/>
    <w:rsid w:val="004603FF"/>
    <w:rsid w:val="00460A49"/>
    <w:rsid w:val="00460AE9"/>
    <w:rsid w:val="00460D13"/>
    <w:rsid w:val="00460F04"/>
    <w:rsid w:val="00461A54"/>
    <w:rsid w:val="00461D71"/>
    <w:rsid w:val="00462D2B"/>
    <w:rsid w:val="00462D46"/>
    <w:rsid w:val="00462EFB"/>
    <w:rsid w:val="0046465C"/>
    <w:rsid w:val="00464FE6"/>
    <w:rsid w:val="004655AE"/>
    <w:rsid w:val="00465BD7"/>
    <w:rsid w:val="00465C6C"/>
    <w:rsid w:val="00466B54"/>
    <w:rsid w:val="004672B3"/>
    <w:rsid w:val="0046758D"/>
    <w:rsid w:val="004675F6"/>
    <w:rsid w:val="0046761A"/>
    <w:rsid w:val="00467F82"/>
    <w:rsid w:val="0047021C"/>
    <w:rsid w:val="00470519"/>
    <w:rsid w:val="00470A20"/>
    <w:rsid w:val="00470CD3"/>
    <w:rsid w:val="00471939"/>
    <w:rsid w:val="00471BB2"/>
    <w:rsid w:val="00471DD9"/>
    <w:rsid w:val="00471FEC"/>
    <w:rsid w:val="004726A3"/>
    <w:rsid w:val="00472CCF"/>
    <w:rsid w:val="00473169"/>
    <w:rsid w:val="004734F8"/>
    <w:rsid w:val="00474787"/>
    <w:rsid w:val="00474A30"/>
    <w:rsid w:val="004758AC"/>
    <w:rsid w:val="0047597B"/>
    <w:rsid w:val="00475B81"/>
    <w:rsid w:val="004768AD"/>
    <w:rsid w:val="004769B5"/>
    <w:rsid w:val="00480634"/>
    <w:rsid w:val="00480CED"/>
    <w:rsid w:val="00481564"/>
    <w:rsid w:val="00481FF5"/>
    <w:rsid w:val="0048247A"/>
    <w:rsid w:val="00482721"/>
    <w:rsid w:val="00482CDE"/>
    <w:rsid w:val="00482EC1"/>
    <w:rsid w:val="0048328F"/>
    <w:rsid w:val="004836D5"/>
    <w:rsid w:val="0048446A"/>
    <w:rsid w:val="00484615"/>
    <w:rsid w:val="0048463D"/>
    <w:rsid w:val="00484AD3"/>
    <w:rsid w:val="00484CD7"/>
    <w:rsid w:val="00484D55"/>
    <w:rsid w:val="00484ED3"/>
    <w:rsid w:val="00485007"/>
    <w:rsid w:val="00487112"/>
    <w:rsid w:val="004875E5"/>
    <w:rsid w:val="00487908"/>
    <w:rsid w:val="00487AA1"/>
    <w:rsid w:val="00487C34"/>
    <w:rsid w:val="00487E49"/>
    <w:rsid w:val="004903E0"/>
    <w:rsid w:val="004905EF"/>
    <w:rsid w:val="004906CA"/>
    <w:rsid w:val="00490CEA"/>
    <w:rsid w:val="00491574"/>
    <w:rsid w:val="00491888"/>
    <w:rsid w:val="00491A0B"/>
    <w:rsid w:val="00491E8C"/>
    <w:rsid w:val="00492584"/>
    <w:rsid w:val="00492ED5"/>
    <w:rsid w:val="00493DD6"/>
    <w:rsid w:val="00494019"/>
    <w:rsid w:val="00494A32"/>
    <w:rsid w:val="00495741"/>
    <w:rsid w:val="00495CB4"/>
    <w:rsid w:val="00495CF5"/>
    <w:rsid w:val="00496302"/>
    <w:rsid w:val="00496579"/>
    <w:rsid w:val="00497054"/>
    <w:rsid w:val="004A05B3"/>
    <w:rsid w:val="004A2186"/>
    <w:rsid w:val="004A2CFB"/>
    <w:rsid w:val="004A2E83"/>
    <w:rsid w:val="004A30CF"/>
    <w:rsid w:val="004A3385"/>
    <w:rsid w:val="004A3F5C"/>
    <w:rsid w:val="004A4163"/>
    <w:rsid w:val="004A4B0F"/>
    <w:rsid w:val="004A4E3C"/>
    <w:rsid w:val="004A59B8"/>
    <w:rsid w:val="004A5D83"/>
    <w:rsid w:val="004A5FF7"/>
    <w:rsid w:val="004A6387"/>
    <w:rsid w:val="004A6680"/>
    <w:rsid w:val="004A6D8A"/>
    <w:rsid w:val="004A6F25"/>
    <w:rsid w:val="004B01DA"/>
    <w:rsid w:val="004B0773"/>
    <w:rsid w:val="004B15C5"/>
    <w:rsid w:val="004B18D6"/>
    <w:rsid w:val="004B1F26"/>
    <w:rsid w:val="004B2C40"/>
    <w:rsid w:val="004B2EB8"/>
    <w:rsid w:val="004B2F90"/>
    <w:rsid w:val="004B33A9"/>
    <w:rsid w:val="004B4663"/>
    <w:rsid w:val="004B532E"/>
    <w:rsid w:val="004B5621"/>
    <w:rsid w:val="004B5CC3"/>
    <w:rsid w:val="004B5D4A"/>
    <w:rsid w:val="004B7163"/>
    <w:rsid w:val="004B7BBA"/>
    <w:rsid w:val="004B7E33"/>
    <w:rsid w:val="004C0870"/>
    <w:rsid w:val="004C0B03"/>
    <w:rsid w:val="004C0CB7"/>
    <w:rsid w:val="004C1406"/>
    <w:rsid w:val="004C18A5"/>
    <w:rsid w:val="004C1C36"/>
    <w:rsid w:val="004C1FBB"/>
    <w:rsid w:val="004C2248"/>
    <w:rsid w:val="004C23E1"/>
    <w:rsid w:val="004C2EAB"/>
    <w:rsid w:val="004C307A"/>
    <w:rsid w:val="004C3318"/>
    <w:rsid w:val="004C488A"/>
    <w:rsid w:val="004C4948"/>
    <w:rsid w:val="004C4D0C"/>
    <w:rsid w:val="004C5511"/>
    <w:rsid w:val="004C56E5"/>
    <w:rsid w:val="004C571A"/>
    <w:rsid w:val="004C5FA6"/>
    <w:rsid w:val="004C6039"/>
    <w:rsid w:val="004C606F"/>
    <w:rsid w:val="004C67AE"/>
    <w:rsid w:val="004C74EC"/>
    <w:rsid w:val="004C7D2B"/>
    <w:rsid w:val="004D0207"/>
    <w:rsid w:val="004D043E"/>
    <w:rsid w:val="004D1CD4"/>
    <w:rsid w:val="004D1CE7"/>
    <w:rsid w:val="004D1FE4"/>
    <w:rsid w:val="004D20B5"/>
    <w:rsid w:val="004D299B"/>
    <w:rsid w:val="004D33B3"/>
    <w:rsid w:val="004D446D"/>
    <w:rsid w:val="004D48BC"/>
    <w:rsid w:val="004D5270"/>
    <w:rsid w:val="004D5E32"/>
    <w:rsid w:val="004D6952"/>
    <w:rsid w:val="004D7509"/>
    <w:rsid w:val="004D7823"/>
    <w:rsid w:val="004D7B04"/>
    <w:rsid w:val="004D7E51"/>
    <w:rsid w:val="004E0321"/>
    <w:rsid w:val="004E039F"/>
    <w:rsid w:val="004E0797"/>
    <w:rsid w:val="004E18A1"/>
    <w:rsid w:val="004E2154"/>
    <w:rsid w:val="004E2AA9"/>
    <w:rsid w:val="004E2FCE"/>
    <w:rsid w:val="004E343B"/>
    <w:rsid w:val="004E361F"/>
    <w:rsid w:val="004E3B53"/>
    <w:rsid w:val="004E3FBE"/>
    <w:rsid w:val="004E42FB"/>
    <w:rsid w:val="004E5086"/>
    <w:rsid w:val="004E5107"/>
    <w:rsid w:val="004E55BA"/>
    <w:rsid w:val="004E6056"/>
    <w:rsid w:val="004E63B3"/>
    <w:rsid w:val="004E6509"/>
    <w:rsid w:val="004E67CA"/>
    <w:rsid w:val="004E6865"/>
    <w:rsid w:val="004E6B89"/>
    <w:rsid w:val="004E6BF5"/>
    <w:rsid w:val="004E7EDE"/>
    <w:rsid w:val="004E7F08"/>
    <w:rsid w:val="004F00AF"/>
    <w:rsid w:val="004F0AFE"/>
    <w:rsid w:val="004F0E5A"/>
    <w:rsid w:val="004F1398"/>
    <w:rsid w:val="004F1745"/>
    <w:rsid w:val="004F1AAC"/>
    <w:rsid w:val="004F291D"/>
    <w:rsid w:val="004F31E0"/>
    <w:rsid w:val="004F3E25"/>
    <w:rsid w:val="004F4584"/>
    <w:rsid w:val="004F51A9"/>
    <w:rsid w:val="004F59B8"/>
    <w:rsid w:val="004F686A"/>
    <w:rsid w:val="004F7074"/>
    <w:rsid w:val="004F7122"/>
    <w:rsid w:val="0050059F"/>
    <w:rsid w:val="005006F3"/>
    <w:rsid w:val="00500881"/>
    <w:rsid w:val="00500E30"/>
    <w:rsid w:val="00501008"/>
    <w:rsid w:val="005011A4"/>
    <w:rsid w:val="005022AE"/>
    <w:rsid w:val="00502436"/>
    <w:rsid w:val="00502EC3"/>
    <w:rsid w:val="005030D3"/>
    <w:rsid w:val="0050397A"/>
    <w:rsid w:val="00503BE9"/>
    <w:rsid w:val="005040CC"/>
    <w:rsid w:val="00504850"/>
    <w:rsid w:val="005048A2"/>
    <w:rsid w:val="00505DFF"/>
    <w:rsid w:val="005075B7"/>
    <w:rsid w:val="00507D1C"/>
    <w:rsid w:val="00510FE4"/>
    <w:rsid w:val="00511135"/>
    <w:rsid w:val="0051140A"/>
    <w:rsid w:val="005116AB"/>
    <w:rsid w:val="005116B0"/>
    <w:rsid w:val="00511A7C"/>
    <w:rsid w:val="00511E31"/>
    <w:rsid w:val="0051266C"/>
    <w:rsid w:val="00512E9B"/>
    <w:rsid w:val="0051351F"/>
    <w:rsid w:val="005135D6"/>
    <w:rsid w:val="0051416C"/>
    <w:rsid w:val="005144DB"/>
    <w:rsid w:val="00515A88"/>
    <w:rsid w:val="00515B97"/>
    <w:rsid w:val="00515C15"/>
    <w:rsid w:val="00515D9A"/>
    <w:rsid w:val="00515DFE"/>
    <w:rsid w:val="00515F66"/>
    <w:rsid w:val="0051623E"/>
    <w:rsid w:val="005164EA"/>
    <w:rsid w:val="00516C10"/>
    <w:rsid w:val="00517008"/>
    <w:rsid w:val="0051726A"/>
    <w:rsid w:val="00517825"/>
    <w:rsid w:val="00517844"/>
    <w:rsid w:val="00520424"/>
    <w:rsid w:val="005206E6"/>
    <w:rsid w:val="00520BDD"/>
    <w:rsid w:val="005212D7"/>
    <w:rsid w:val="00521456"/>
    <w:rsid w:val="005219E8"/>
    <w:rsid w:val="00522611"/>
    <w:rsid w:val="00522B8E"/>
    <w:rsid w:val="00522C05"/>
    <w:rsid w:val="00522E61"/>
    <w:rsid w:val="005233BB"/>
    <w:rsid w:val="0052349F"/>
    <w:rsid w:val="00523530"/>
    <w:rsid w:val="00523636"/>
    <w:rsid w:val="0052559F"/>
    <w:rsid w:val="005257C0"/>
    <w:rsid w:val="00525A96"/>
    <w:rsid w:val="00525ACA"/>
    <w:rsid w:val="00525FDF"/>
    <w:rsid w:val="00527927"/>
    <w:rsid w:val="00527A2E"/>
    <w:rsid w:val="00527C86"/>
    <w:rsid w:val="00527ED1"/>
    <w:rsid w:val="00532B65"/>
    <w:rsid w:val="005336A6"/>
    <w:rsid w:val="00534A34"/>
    <w:rsid w:val="00534D7B"/>
    <w:rsid w:val="00535AC9"/>
    <w:rsid w:val="00536253"/>
    <w:rsid w:val="00536FA8"/>
    <w:rsid w:val="00537756"/>
    <w:rsid w:val="00540364"/>
    <w:rsid w:val="00540886"/>
    <w:rsid w:val="00540DFF"/>
    <w:rsid w:val="0054102D"/>
    <w:rsid w:val="005411B6"/>
    <w:rsid w:val="00541621"/>
    <w:rsid w:val="0054186C"/>
    <w:rsid w:val="00541FFD"/>
    <w:rsid w:val="0054222C"/>
    <w:rsid w:val="005425E6"/>
    <w:rsid w:val="00542829"/>
    <w:rsid w:val="00542B06"/>
    <w:rsid w:val="00543D2D"/>
    <w:rsid w:val="005446B7"/>
    <w:rsid w:val="00545050"/>
    <w:rsid w:val="005451F3"/>
    <w:rsid w:val="00545298"/>
    <w:rsid w:val="005456EA"/>
    <w:rsid w:val="0054582B"/>
    <w:rsid w:val="00545DBB"/>
    <w:rsid w:val="00545EC5"/>
    <w:rsid w:val="00546D8D"/>
    <w:rsid w:val="005477B2"/>
    <w:rsid w:val="005511F2"/>
    <w:rsid w:val="00551AF3"/>
    <w:rsid w:val="00552C12"/>
    <w:rsid w:val="00552DD7"/>
    <w:rsid w:val="0055321E"/>
    <w:rsid w:val="00553EDA"/>
    <w:rsid w:val="00555F23"/>
    <w:rsid w:val="00557E09"/>
    <w:rsid w:val="00560710"/>
    <w:rsid w:val="00561A87"/>
    <w:rsid w:val="00561B83"/>
    <w:rsid w:val="00561C93"/>
    <w:rsid w:val="00562FE2"/>
    <w:rsid w:val="00563627"/>
    <w:rsid w:val="00563945"/>
    <w:rsid w:val="00563ACD"/>
    <w:rsid w:val="0056400A"/>
    <w:rsid w:val="00564206"/>
    <w:rsid w:val="00564256"/>
    <w:rsid w:val="00564D67"/>
    <w:rsid w:val="0056517B"/>
    <w:rsid w:val="0056537A"/>
    <w:rsid w:val="005653B9"/>
    <w:rsid w:val="005659D1"/>
    <w:rsid w:val="00565D19"/>
    <w:rsid w:val="005666CB"/>
    <w:rsid w:val="005667BD"/>
    <w:rsid w:val="00567F50"/>
    <w:rsid w:val="005701C8"/>
    <w:rsid w:val="00570299"/>
    <w:rsid w:val="0057172E"/>
    <w:rsid w:val="005717A1"/>
    <w:rsid w:val="00571B98"/>
    <w:rsid w:val="00571E17"/>
    <w:rsid w:val="005722B3"/>
    <w:rsid w:val="00572ABD"/>
    <w:rsid w:val="00572CC3"/>
    <w:rsid w:val="005733DF"/>
    <w:rsid w:val="005739CE"/>
    <w:rsid w:val="00573F86"/>
    <w:rsid w:val="00573FEB"/>
    <w:rsid w:val="00574395"/>
    <w:rsid w:val="00574E0A"/>
    <w:rsid w:val="0057549C"/>
    <w:rsid w:val="00575500"/>
    <w:rsid w:val="00575A9C"/>
    <w:rsid w:val="00575DA6"/>
    <w:rsid w:val="00575F7F"/>
    <w:rsid w:val="00576F0F"/>
    <w:rsid w:val="00577BF1"/>
    <w:rsid w:val="00577D84"/>
    <w:rsid w:val="00577EDF"/>
    <w:rsid w:val="00580E44"/>
    <w:rsid w:val="00581E6A"/>
    <w:rsid w:val="00582060"/>
    <w:rsid w:val="0058300E"/>
    <w:rsid w:val="00583160"/>
    <w:rsid w:val="00583B24"/>
    <w:rsid w:val="00583EF3"/>
    <w:rsid w:val="0058444E"/>
    <w:rsid w:val="00584D97"/>
    <w:rsid w:val="00584DFA"/>
    <w:rsid w:val="00584E01"/>
    <w:rsid w:val="00585087"/>
    <w:rsid w:val="00585210"/>
    <w:rsid w:val="00585320"/>
    <w:rsid w:val="005856B0"/>
    <w:rsid w:val="005857C4"/>
    <w:rsid w:val="0058587B"/>
    <w:rsid w:val="00585E0C"/>
    <w:rsid w:val="00586989"/>
    <w:rsid w:val="00586B47"/>
    <w:rsid w:val="00586D47"/>
    <w:rsid w:val="00587C06"/>
    <w:rsid w:val="00587D63"/>
    <w:rsid w:val="00590129"/>
    <w:rsid w:val="00591663"/>
    <w:rsid w:val="0059180A"/>
    <w:rsid w:val="005918D9"/>
    <w:rsid w:val="005920E1"/>
    <w:rsid w:val="005925E0"/>
    <w:rsid w:val="00592721"/>
    <w:rsid w:val="005931AE"/>
    <w:rsid w:val="00593968"/>
    <w:rsid w:val="00593CBA"/>
    <w:rsid w:val="00594A9F"/>
    <w:rsid w:val="005962B5"/>
    <w:rsid w:val="005973D2"/>
    <w:rsid w:val="00597C7E"/>
    <w:rsid w:val="00597DDE"/>
    <w:rsid w:val="005A04FD"/>
    <w:rsid w:val="005A05C2"/>
    <w:rsid w:val="005A0803"/>
    <w:rsid w:val="005A0FB1"/>
    <w:rsid w:val="005A17E7"/>
    <w:rsid w:val="005A1DD8"/>
    <w:rsid w:val="005A2A18"/>
    <w:rsid w:val="005A3F66"/>
    <w:rsid w:val="005A42DD"/>
    <w:rsid w:val="005A449C"/>
    <w:rsid w:val="005A46E7"/>
    <w:rsid w:val="005A4718"/>
    <w:rsid w:val="005A493F"/>
    <w:rsid w:val="005A495A"/>
    <w:rsid w:val="005A5421"/>
    <w:rsid w:val="005A5B39"/>
    <w:rsid w:val="005A5D96"/>
    <w:rsid w:val="005A6242"/>
    <w:rsid w:val="005A6BB4"/>
    <w:rsid w:val="005A6C94"/>
    <w:rsid w:val="005A74BD"/>
    <w:rsid w:val="005A7614"/>
    <w:rsid w:val="005A78FD"/>
    <w:rsid w:val="005A79F5"/>
    <w:rsid w:val="005B01C2"/>
    <w:rsid w:val="005B0881"/>
    <w:rsid w:val="005B0896"/>
    <w:rsid w:val="005B095E"/>
    <w:rsid w:val="005B1176"/>
    <w:rsid w:val="005B2E61"/>
    <w:rsid w:val="005B32BC"/>
    <w:rsid w:val="005B3E7D"/>
    <w:rsid w:val="005B4540"/>
    <w:rsid w:val="005B467E"/>
    <w:rsid w:val="005B4DF4"/>
    <w:rsid w:val="005B4E9E"/>
    <w:rsid w:val="005B4F6D"/>
    <w:rsid w:val="005B5202"/>
    <w:rsid w:val="005B53E2"/>
    <w:rsid w:val="005B55B3"/>
    <w:rsid w:val="005B5C38"/>
    <w:rsid w:val="005B5C78"/>
    <w:rsid w:val="005B770F"/>
    <w:rsid w:val="005B7C61"/>
    <w:rsid w:val="005B7FEA"/>
    <w:rsid w:val="005C0E90"/>
    <w:rsid w:val="005C1892"/>
    <w:rsid w:val="005C1B2A"/>
    <w:rsid w:val="005C1BBD"/>
    <w:rsid w:val="005C22F5"/>
    <w:rsid w:val="005C2C91"/>
    <w:rsid w:val="005C2D65"/>
    <w:rsid w:val="005C2F2D"/>
    <w:rsid w:val="005C3014"/>
    <w:rsid w:val="005C3B31"/>
    <w:rsid w:val="005C4D92"/>
    <w:rsid w:val="005C5118"/>
    <w:rsid w:val="005C577A"/>
    <w:rsid w:val="005C5CD0"/>
    <w:rsid w:val="005C646C"/>
    <w:rsid w:val="005C6754"/>
    <w:rsid w:val="005C6E93"/>
    <w:rsid w:val="005C7139"/>
    <w:rsid w:val="005D01C7"/>
    <w:rsid w:val="005D17E0"/>
    <w:rsid w:val="005D1D5D"/>
    <w:rsid w:val="005D2B57"/>
    <w:rsid w:val="005D3E89"/>
    <w:rsid w:val="005D438E"/>
    <w:rsid w:val="005D5494"/>
    <w:rsid w:val="005D54C9"/>
    <w:rsid w:val="005D560A"/>
    <w:rsid w:val="005D5B19"/>
    <w:rsid w:val="005D6C65"/>
    <w:rsid w:val="005D73E0"/>
    <w:rsid w:val="005D78EF"/>
    <w:rsid w:val="005D793E"/>
    <w:rsid w:val="005D7CBA"/>
    <w:rsid w:val="005D7FBC"/>
    <w:rsid w:val="005E03DE"/>
    <w:rsid w:val="005E0A9D"/>
    <w:rsid w:val="005E145A"/>
    <w:rsid w:val="005E2DEA"/>
    <w:rsid w:val="005E3B0B"/>
    <w:rsid w:val="005E4588"/>
    <w:rsid w:val="005E52FF"/>
    <w:rsid w:val="005E57C1"/>
    <w:rsid w:val="005E67A7"/>
    <w:rsid w:val="005E6DE4"/>
    <w:rsid w:val="005F0027"/>
    <w:rsid w:val="005F0AF2"/>
    <w:rsid w:val="005F0DDA"/>
    <w:rsid w:val="005F1058"/>
    <w:rsid w:val="005F1615"/>
    <w:rsid w:val="005F28CC"/>
    <w:rsid w:val="005F2E9A"/>
    <w:rsid w:val="005F2F8F"/>
    <w:rsid w:val="005F39D9"/>
    <w:rsid w:val="005F3C9F"/>
    <w:rsid w:val="005F3CBA"/>
    <w:rsid w:val="005F3F2B"/>
    <w:rsid w:val="005F3F64"/>
    <w:rsid w:val="005F410D"/>
    <w:rsid w:val="005F4685"/>
    <w:rsid w:val="005F4F10"/>
    <w:rsid w:val="005F55E2"/>
    <w:rsid w:val="005F5BFB"/>
    <w:rsid w:val="005F64DB"/>
    <w:rsid w:val="005F66F1"/>
    <w:rsid w:val="005F74FE"/>
    <w:rsid w:val="005F773E"/>
    <w:rsid w:val="005F7AEE"/>
    <w:rsid w:val="006010A8"/>
    <w:rsid w:val="00601926"/>
    <w:rsid w:val="00602E5D"/>
    <w:rsid w:val="00602FBC"/>
    <w:rsid w:val="00603699"/>
    <w:rsid w:val="00604D14"/>
    <w:rsid w:val="00604FE0"/>
    <w:rsid w:val="006056C3"/>
    <w:rsid w:val="00605974"/>
    <w:rsid w:val="00606243"/>
    <w:rsid w:val="006068E0"/>
    <w:rsid w:val="006074AC"/>
    <w:rsid w:val="00607509"/>
    <w:rsid w:val="00607D39"/>
    <w:rsid w:val="00607D79"/>
    <w:rsid w:val="00610156"/>
    <w:rsid w:val="00610219"/>
    <w:rsid w:val="006105D9"/>
    <w:rsid w:val="006106EE"/>
    <w:rsid w:val="006109D7"/>
    <w:rsid w:val="006114AE"/>
    <w:rsid w:val="00611EDA"/>
    <w:rsid w:val="00612000"/>
    <w:rsid w:val="00612479"/>
    <w:rsid w:val="006129D0"/>
    <w:rsid w:val="00612C14"/>
    <w:rsid w:val="00613805"/>
    <w:rsid w:val="00613C9F"/>
    <w:rsid w:val="00614503"/>
    <w:rsid w:val="00614F03"/>
    <w:rsid w:val="00615F2A"/>
    <w:rsid w:val="00615FF2"/>
    <w:rsid w:val="0061673A"/>
    <w:rsid w:val="00616B86"/>
    <w:rsid w:val="00617095"/>
    <w:rsid w:val="006171D1"/>
    <w:rsid w:val="006177AE"/>
    <w:rsid w:val="00617AFD"/>
    <w:rsid w:val="00617B78"/>
    <w:rsid w:val="00617FB5"/>
    <w:rsid w:val="006206B0"/>
    <w:rsid w:val="00620CDC"/>
    <w:rsid w:val="00620CE8"/>
    <w:rsid w:val="00621199"/>
    <w:rsid w:val="00621209"/>
    <w:rsid w:val="006220D4"/>
    <w:rsid w:val="006227BB"/>
    <w:rsid w:val="0062286C"/>
    <w:rsid w:val="00623BEF"/>
    <w:rsid w:val="00623CFE"/>
    <w:rsid w:val="0062567F"/>
    <w:rsid w:val="00625756"/>
    <w:rsid w:val="00625810"/>
    <w:rsid w:val="00625950"/>
    <w:rsid w:val="00625976"/>
    <w:rsid w:val="006259C6"/>
    <w:rsid w:val="00626260"/>
    <w:rsid w:val="006265CF"/>
    <w:rsid w:val="00626638"/>
    <w:rsid w:val="0062689E"/>
    <w:rsid w:val="00626C8E"/>
    <w:rsid w:val="006310C1"/>
    <w:rsid w:val="006310DA"/>
    <w:rsid w:val="006311E5"/>
    <w:rsid w:val="006318F4"/>
    <w:rsid w:val="00631A7D"/>
    <w:rsid w:val="00631F2D"/>
    <w:rsid w:val="0063295A"/>
    <w:rsid w:val="00632B6E"/>
    <w:rsid w:val="00633CDD"/>
    <w:rsid w:val="00634267"/>
    <w:rsid w:val="006342B0"/>
    <w:rsid w:val="006343AB"/>
    <w:rsid w:val="0063449A"/>
    <w:rsid w:val="00634770"/>
    <w:rsid w:val="00634A4B"/>
    <w:rsid w:val="00634EEE"/>
    <w:rsid w:val="006356B9"/>
    <w:rsid w:val="00635B28"/>
    <w:rsid w:val="00635B84"/>
    <w:rsid w:val="00636A0D"/>
    <w:rsid w:val="00637FCA"/>
    <w:rsid w:val="006400B0"/>
    <w:rsid w:val="006401BD"/>
    <w:rsid w:val="006402B7"/>
    <w:rsid w:val="006404DB"/>
    <w:rsid w:val="0064051F"/>
    <w:rsid w:val="00640E9C"/>
    <w:rsid w:val="0064123D"/>
    <w:rsid w:val="006414CD"/>
    <w:rsid w:val="0064158F"/>
    <w:rsid w:val="0064176C"/>
    <w:rsid w:val="00641B53"/>
    <w:rsid w:val="00642163"/>
    <w:rsid w:val="006429F9"/>
    <w:rsid w:val="00643974"/>
    <w:rsid w:val="006439E8"/>
    <w:rsid w:val="00643FEC"/>
    <w:rsid w:val="00644D9E"/>
    <w:rsid w:val="0064508B"/>
    <w:rsid w:val="0064521C"/>
    <w:rsid w:val="00645479"/>
    <w:rsid w:val="006463FC"/>
    <w:rsid w:val="0064667C"/>
    <w:rsid w:val="0064698B"/>
    <w:rsid w:val="006469F4"/>
    <w:rsid w:val="00646AC6"/>
    <w:rsid w:val="00646BE1"/>
    <w:rsid w:val="00647036"/>
    <w:rsid w:val="00647978"/>
    <w:rsid w:val="00647996"/>
    <w:rsid w:val="00647ABE"/>
    <w:rsid w:val="00647F00"/>
    <w:rsid w:val="006507F3"/>
    <w:rsid w:val="006508D2"/>
    <w:rsid w:val="00650906"/>
    <w:rsid w:val="00650D5D"/>
    <w:rsid w:val="00650F28"/>
    <w:rsid w:val="00651B4F"/>
    <w:rsid w:val="00652061"/>
    <w:rsid w:val="00652A0A"/>
    <w:rsid w:val="00653063"/>
    <w:rsid w:val="006535DA"/>
    <w:rsid w:val="00653A15"/>
    <w:rsid w:val="00653AA3"/>
    <w:rsid w:val="00653B05"/>
    <w:rsid w:val="006542FD"/>
    <w:rsid w:val="00654530"/>
    <w:rsid w:val="00654DDA"/>
    <w:rsid w:val="00655395"/>
    <w:rsid w:val="006559FA"/>
    <w:rsid w:val="00655A4D"/>
    <w:rsid w:val="00655A57"/>
    <w:rsid w:val="00655E5C"/>
    <w:rsid w:val="00655EB7"/>
    <w:rsid w:val="00656078"/>
    <w:rsid w:val="006572DD"/>
    <w:rsid w:val="00657E12"/>
    <w:rsid w:val="00660467"/>
    <w:rsid w:val="00661340"/>
    <w:rsid w:val="006613CB"/>
    <w:rsid w:val="006615DD"/>
    <w:rsid w:val="0066243D"/>
    <w:rsid w:val="00662510"/>
    <w:rsid w:val="006627EB"/>
    <w:rsid w:val="00662CD9"/>
    <w:rsid w:val="00662D2C"/>
    <w:rsid w:val="00663038"/>
    <w:rsid w:val="00664606"/>
    <w:rsid w:val="00664667"/>
    <w:rsid w:val="006646B1"/>
    <w:rsid w:val="00665014"/>
    <w:rsid w:val="00665019"/>
    <w:rsid w:val="0066507E"/>
    <w:rsid w:val="00665210"/>
    <w:rsid w:val="00665D89"/>
    <w:rsid w:val="0066634F"/>
    <w:rsid w:val="006666FA"/>
    <w:rsid w:val="006669C9"/>
    <w:rsid w:val="0066705E"/>
    <w:rsid w:val="00670199"/>
    <w:rsid w:val="006708DE"/>
    <w:rsid w:val="00670E1D"/>
    <w:rsid w:val="00670F43"/>
    <w:rsid w:val="00671668"/>
    <w:rsid w:val="00671765"/>
    <w:rsid w:val="00671E8D"/>
    <w:rsid w:val="00672091"/>
    <w:rsid w:val="006720CE"/>
    <w:rsid w:val="00672274"/>
    <w:rsid w:val="006727CE"/>
    <w:rsid w:val="00672D31"/>
    <w:rsid w:val="00673172"/>
    <w:rsid w:val="0067343D"/>
    <w:rsid w:val="00673634"/>
    <w:rsid w:val="00673CA2"/>
    <w:rsid w:val="00674935"/>
    <w:rsid w:val="00675DFD"/>
    <w:rsid w:val="0067695A"/>
    <w:rsid w:val="0067731A"/>
    <w:rsid w:val="006806ED"/>
    <w:rsid w:val="0068110D"/>
    <w:rsid w:val="00681C5A"/>
    <w:rsid w:val="00681D07"/>
    <w:rsid w:val="00682305"/>
    <w:rsid w:val="00682425"/>
    <w:rsid w:val="006824E2"/>
    <w:rsid w:val="00682DB1"/>
    <w:rsid w:val="006834E4"/>
    <w:rsid w:val="0068370E"/>
    <w:rsid w:val="00683933"/>
    <w:rsid w:val="00683DE5"/>
    <w:rsid w:val="00684720"/>
    <w:rsid w:val="00685351"/>
    <w:rsid w:val="006854F6"/>
    <w:rsid w:val="006858A6"/>
    <w:rsid w:val="00685F83"/>
    <w:rsid w:val="006869F7"/>
    <w:rsid w:val="006877EE"/>
    <w:rsid w:val="00687C57"/>
    <w:rsid w:val="00687F8D"/>
    <w:rsid w:val="00690325"/>
    <w:rsid w:val="00690C66"/>
    <w:rsid w:val="00691C71"/>
    <w:rsid w:val="00691F33"/>
    <w:rsid w:val="00692332"/>
    <w:rsid w:val="0069326D"/>
    <w:rsid w:val="0069399D"/>
    <w:rsid w:val="0069405E"/>
    <w:rsid w:val="006945E6"/>
    <w:rsid w:val="00694892"/>
    <w:rsid w:val="00694AC4"/>
    <w:rsid w:val="00695561"/>
    <w:rsid w:val="00695C11"/>
    <w:rsid w:val="006967C2"/>
    <w:rsid w:val="00697499"/>
    <w:rsid w:val="00697C8B"/>
    <w:rsid w:val="00697FF9"/>
    <w:rsid w:val="006A00B5"/>
    <w:rsid w:val="006A02EE"/>
    <w:rsid w:val="006A1390"/>
    <w:rsid w:val="006A18DB"/>
    <w:rsid w:val="006A226B"/>
    <w:rsid w:val="006A30C4"/>
    <w:rsid w:val="006A3EEC"/>
    <w:rsid w:val="006A4281"/>
    <w:rsid w:val="006A4350"/>
    <w:rsid w:val="006A4A32"/>
    <w:rsid w:val="006A4D77"/>
    <w:rsid w:val="006A5033"/>
    <w:rsid w:val="006A5CC2"/>
    <w:rsid w:val="006A6183"/>
    <w:rsid w:val="006A659F"/>
    <w:rsid w:val="006A742E"/>
    <w:rsid w:val="006A76DE"/>
    <w:rsid w:val="006A7BBE"/>
    <w:rsid w:val="006B1A85"/>
    <w:rsid w:val="006B1B65"/>
    <w:rsid w:val="006B1EF7"/>
    <w:rsid w:val="006B2425"/>
    <w:rsid w:val="006B2549"/>
    <w:rsid w:val="006B2B98"/>
    <w:rsid w:val="006B3063"/>
    <w:rsid w:val="006B4063"/>
    <w:rsid w:val="006B499C"/>
    <w:rsid w:val="006B4E3B"/>
    <w:rsid w:val="006B59DC"/>
    <w:rsid w:val="006B5A86"/>
    <w:rsid w:val="006B64A2"/>
    <w:rsid w:val="006B66AE"/>
    <w:rsid w:val="006B6D86"/>
    <w:rsid w:val="006B7661"/>
    <w:rsid w:val="006B79F9"/>
    <w:rsid w:val="006B7D97"/>
    <w:rsid w:val="006C02CA"/>
    <w:rsid w:val="006C05AC"/>
    <w:rsid w:val="006C0D52"/>
    <w:rsid w:val="006C162E"/>
    <w:rsid w:val="006C261F"/>
    <w:rsid w:val="006C2A51"/>
    <w:rsid w:val="006C37B8"/>
    <w:rsid w:val="006C39AE"/>
    <w:rsid w:val="006C4D07"/>
    <w:rsid w:val="006C4F9E"/>
    <w:rsid w:val="006C4FE6"/>
    <w:rsid w:val="006C681F"/>
    <w:rsid w:val="006C69DC"/>
    <w:rsid w:val="006C6D14"/>
    <w:rsid w:val="006C701B"/>
    <w:rsid w:val="006C785D"/>
    <w:rsid w:val="006C7A80"/>
    <w:rsid w:val="006C7AB7"/>
    <w:rsid w:val="006D0035"/>
    <w:rsid w:val="006D0295"/>
    <w:rsid w:val="006D121E"/>
    <w:rsid w:val="006D19AD"/>
    <w:rsid w:val="006D2153"/>
    <w:rsid w:val="006D2DA9"/>
    <w:rsid w:val="006D3410"/>
    <w:rsid w:val="006D3C0C"/>
    <w:rsid w:val="006D3CB4"/>
    <w:rsid w:val="006D3D02"/>
    <w:rsid w:val="006D41F2"/>
    <w:rsid w:val="006D47C2"/>
    <w:rsid w:val="006D4A2D"/>
    <w:rsid w:val="006D4CDE"/>
    <w:rsid w:val="006D56FF"/>
    <w:rsid w:val="006D58DF"/>
    <w:rsid w:val="006D5911"/>
    <w:rsid w:val="006D5DE1"/>
    <w:rsid w:val="006D63AF"/>
    <w:rsid w:val="006D6475"/>
    <w:rsid w:val="006D6C5F"/>
    <w:rsid w:val="006D6E8C"/>
    <w:rsid w:val="006D75F6"/>
    <w:rsid w:val="006E10E2"/>
    <w:rsid w:val="006E1209"/>
    <w:rsid w:val="006E1574"/>
    <w:rsid w:val="006E1C0D"/>
    <w:rsid w:val="006E280A"/>
    <w:rsid w:val="006E2BBE"/>
    <w:rsid w:val="006E42DC"/>
    <w:rsid w:val="006E457C"/>
    <w:rsid w:val="006E4B21"/>
    <w:rsid w:val="006E4FFC"/>
    <w:rsid w:val="006E55C9"/>
    <w:rsid w:val="006E5B55"/>
    <w:rsid w:val="006E6C38"/>
    <w:rsid w:val="006E711C"/>
    <w:rsid w:val="006E71C7"/>
    <w:rsid w:val="006E74B0"/>
    <w:rsid w:val="006E7AD0"/>
    <w:rsid w:val="006E7BE0"/>
    <w:rsid w:val="006F09E1"/>
    <w:rsid w:val="006F0FF6"/>
    <w:rsid w:val="006F13F6"/>
    <w:rsid w:val="006F1AD2"/>
    <w:rsid w:val="006F1C33"/>
    <w:rsid w:val="006F2327"/>
    <w:rsid w:val="006F2F38"/>
    <w:rsid w:val="006F38F0"/>
    <w:rsid w:val="006F49CF"/>
    <w:rsid w:val="006F57B0"/>
    <w:rsid w:val="006F5C59"/>
    <w:rsid w:val="006F5EF8"/>
    <w:rsid w:val="006F65C4"/>
    <w:rsid w:val="006F6671"/>
    <w:rsid w:val="006F6B33"/>
    <w:rsid w:val="006F6B68"/>
    <w:rsid w:val="006F6BA3"/>
    <w:rsid w:val="006F6BD2"/>
    <w:rsid w:val="006F6DC2"/>
    <w:rsid w:val="006F70EE"/>
    <w:rsid w:val="0070089C"/>
    <w:rsid w:val="00700A2D"/>
    <w:rsid w:val="00700F1D"/>
    <w:rsid w:val="007015C5"/>
    <w:rsid w:val="0070175D"/>
    <w:rsid w:val="00701B37"/>
    <w:rsid w:val="00701C27"/>
    <w:rsid w:val="0070207A"/>
    <w:rsid w:val="007029E5"/>
    <w:rsid w:val="00702E2D"/>
    <w:rsid w:val="00703553"/>
    <w:rsid w:val="00703B4B"/>
    <w:rsid w:val="00703D8B"/>
    <w:rsid w:val="00704E0D"/>
    <w:rsid w:val="007053AB"/>
    <w:rsid w:val="0070567E"/>
    <w:rsid w:val="0070647E"/>
    <w:rsid w:val="00706C9C"/>
    <w:rsid w:val="00707903"/>
    <w:rsid w:val="00710F4C"/>
    <w:rsid w:val="00711655"/>
    <w:rsid w:val="0071184B"/>
    <w:rsid w:val="00711D14"/>
    <w:rsid w:val="007121F7"/>
    <w:rsid w:val="0071222F"/>
    <w:rsid w:val="0071275A"/>
    <w:rsid w:val="0071308A"/>
    <w:rsid w:val="007143BA"/>
    <w:rsid w:val="0071443D"/>
    <w:rsid w:val="007144A8"/>
    <w:rsid w:val="007153FE"/>
    <w:rsid w:val="00715C51"/>
    <w:rsid w:val="00716023"/>
    <w:rsid w:val="00716693"/>
    <w:rsid w:val="0071787E"/>
    <w:rsid w:val="0072015C"/>
    <w:rsid w:val="00720528"/>
    <w:rsid w:val="007217FC"/>
    <w:rsid w:val="00721C0C"/>
    <w:rsid w:val="00721C52"/>
    <w:rsid w:val="007220D3"/>
    <w:rsid w:val="0072262F"/>
    <w:rsid w:val="007229BA"/>
    <w:rsid w:val="00722EC0"/>
    <w:rsid w:val="0072322C"/>
    <w:rsid w:val="0072330E"/>
    <w:rsid w:val="007237B0"/>
    <w:rsid w:val="007237C4"/>
    <w:rsid w:val="00724EC8"/>
    <w:rsid w:val="00730075"/>
    <w:rsid w:val="007300D1"/>
    <w:rsid w:val="00730575"/>
    <w:rsid w:val="007315A0"/>
    <w:rsid w:val="007318A8"/>
    <w:rsid w:val="00731CC5"/>
    <w:rsid w:val="00731DB4"/>
    <w:rsid w:val="00732356"/>
    <w:rsid w:val="00732ACE"/>
    <w:rsid w:val="0073305D"/>
    <w:rsid w:val="007333AC"/>
    <w:rsid w:val="007335AE"/>
    <w:rsid w:val="00733EEB"/>
    <w:rsid w:val="00734C2E"/>
    <w:rsid w:val="00734DCB"/>
    <w:rsid w:val="00734FFF"/>
    <w:rsid w:val="00735A12"/>
    <w:rsid w:val="00735E88"/>
    <w:rsid w:val="007364DD"/>
    <w:rsid w:val="00736854"/>
    <w:rsid w:val="00737522"/>
    <w:rsid w:val="007377F8"/>
    <w:rsid w:val="007400D1"/>
    <w:rsid w:val="00740418"/>
    <w:rsid w:val="00740447"/>
    <w:rsid w:val="00740AB5"/>
    <w:rsid w:val="0074118E"/>
    <w:rsid w:val="00741CEB"/>
    <w:rsid w:val="007420AC"/>
    <w:rsid w:val="00742742"/>
    <w:rsid w:val="00742B04"/>
    <w:rsid w:val="00742B41"/>
    <w:rsid w:val="0074300F"/>
    <w:rsid w:val="00743098"/>
    <w:rsid w:val="00743221"/>
    <w:rsid w:val="00743473"/>
    <w:rsid w:val="007435CC"/>
    <w:rsid w:val="00743BDC"/>
    <w:rsid w:val="0074427B"/>
    <w:rsid w:val="00744983"/>
    <w:rsid w:val="00745393"/>
    <w:rsid w:val="007454D4"/>
    <w:rsid w:val="00745A71"/>
    <w:rsid w:val="00745D3E"/>
    <w:rsid w:val="007469C5"/>
    <w:rsid w:val="00746AC7"/>
    <w:rsid w:val="00747659"/>
    <w:rsid w:val="00747DFD"/>
    <w:rsid w:val="00751927"/>
    <w:rsid w:val="00752234"/>
    <w:rsid w:val="007527D0"/>
    <w:rsid w:val="00752911"/>
    <w:rsid w:val="007540BD"/>
    <w:rsid w:val="0075444E"/>
    <w:rsid w:val="007546D5"/>
    <w:rsid w:val="007549E2"/>
    <w:rsid w:val="00754E9B"/>
    <w:rsid w:val="0075534F"/>
    <w:rsid w:val="00755682"/>
    <w:rsid w:val="007560D6"/>
    <w:rsid w:val="007564B3"/>
    <w:rsid w:val="0075674D"/>
    <w:rsid w:val="0075681B"/>
    <w:rsid w:val="007569C8"/>
    <w:rsid w:val="00757E27"/>
    <w:rsid w:val="00760286"/>
    <w:rsid w:val="007609C0"/>
    <w:rsid w:val="00760A7D"/>
    <w:rsid w:val="007612E7"/>
    <w:rsid w:val="00761721"/>
    <w:rsid w:val="00761B7D"/>
    <w:rsid w:val="00761E1D"/>
    <w:rsid w:val="00762141"/>
    <w:rsid w:val="007630CB"/>
    <w:rsid w:val="0076310E"/>
    <w:rsid w:val="0076311A"/>
    <w:rsid w:val="00763651"/>
    <w:rsid w:val="0076390B"/>
    <w:rsid w:val="007646C9"/>
    <w:rsid w:val="00765B7A"/>
    <w:rsid w:val="00765E9B"/>
    <w:rsid w:val="00766668"/>
    <w:rsid w:val="007667F6"/>
    <w:rsid w:val="0076683D"/>
    <w:rsid w:val="00766ABD"/>
    <w:rsid w:val="00767AFC"/>
    <w:rsid w:val="00770DF4"/>
    <w:rsid w:val="00771016"/>
    <w:rsid w:val="0077195C"/>
    <w:rsid w:val="007731CE"/>
    <w:rsid w:val="00773C20"/>
    <w:rsid w:val="00773C71"/>
    <w:rsid w:val="007741D3"/>
    <w:rsid w:val="007742BF"/>
    <w:rsid w:val="00774A66"/>
    <w:rsid w:val="00774AFF"/>
    <w:rsid w:val="00775B0A"/>
    <w:rsid w:val="00776721"/>
    <w:rsid w:val="00776CA0"/>
    <w:rsid w:val="00777070"/>
    <w:rsid w:val="0077718C"/>
    <w:rsid w:val="007775DC"/>
    <w:rsid w:val="00777869"/>
    <w:rsid w:val="00777A6C"/>
    <w:rsid w:val="00777EAB"/>
    <w:rsid w:val="00780671"/>
    <w:rsid w:val="007815E6"/>
    <w:rsid w:val="0078217C"/>
    <w:rsid w:val="00782609"/>
    <w:rsid w:val="00782775"/>
    <w:rsid w:val="00784FA6"/>
    <w:rsid w:val="00784FC0"/>
    <w:rsid w:val="00785272"/>
    <w:rsid w:val="00785ED6"/>
    <w:rsid w:val="007863E5"/>
    <w:rsid w:val="007865E6"/>
    <w:rsid w:val="00786A33"/>
    <w:rsid w:val="00786A94"/>
    <w:rsid w:val="00786C17"/>
    <w:rsid w:val="007875A1"/>
    <w:rsid w:val="00787BC4"/>
    <w:rsid w:val="00790313"/>
    <w:rsid w:val="00791EF7"/>
    <w:rsid w:val="00791FC8"/>
    <w:rsid w:val="007921B7"/>
    <w:rsid w:val="00792204"/>
    <w:rsid w:val="0079236B"/>
    <w:rsid w:val="0079241C"/>
    <w:rsid w:val="0079597F"/>
    <w:rsid w:val="007962C3"/>
    <w:rsid w:val="00797073"/>
    <w:rsid w:val="007975AB"/>
    <w:rsid w:val="0079769B"/>
    <w:rsid w:val="00797F12"/>
    <w:rsid w:val="007A09E6"/>
    <w:rsid w:val="007A0B5C"/>
    <w:rsid w:val="007A149C"/>
    <w:rsid w:val="007A162A"/>
    <w:rsid w:val="007A1AE4"/>
    <w:rsid w:val="007A2A8B"/>
    <w:rsid w:val="007A3629"/>
    <w:rsid w:val="007A39FB"/>
    <w:rsid w:val="007A3E66"/>
    <w:rsid w:val="007A3EC6"/>
    <w:rsid w:val="007A4CD1"/>
    <w:rsid w:val="007A5C18"/>
    <w:rsid w:val="007A5FDB"/>
    <w:rsid w:val="007A64DE"/>
    <w:rsid w:val="007A6692"/>
    <w:rsid w:val="007A6977"/>
    <w:rsid w:val="007A6DBE"/>
    <w:rsid w:val="007A7598"/>
    <w:rsid w:val="007A76C3"/>
    <w:rsid w:val="007B0B57"/>
    <w:rsid w:val="007B117F"/>
    <w:rsid w:val="007B1967"/>
    <w:rsid w:val="007B1995"/>
    <w:rsid w:val="007B262D"/>
    <w:rsid w:val="007B389D"/>
    <w:rsid w:val="007B3D66"/>
    <w:rsid w:val="007B4CF3"/>
    <w:rsid w:val="007B5BAD"/>
    <w:rsid w:val="007B6054"/>
    <w:rsid w:val="007B625E"/>
    <w:rsid w:val="007B657D"/>
    <w:rsid w:val="007B6C96"/>
    <w:rsid w:val="007C07FA"/>
    <w:rsid w:val="007C0C4B"/>
    <w:rsid w:val="007C1366"/>
    <w:rsid w:val="007C13A5"/>
    <w:rsid w:val="007C1D3A"/>
    <w:rsid w:val="007C2096"/>
    <w:rsid w:val="007C2146"/>
    <w:rsid w:val="007C2611"/>
    <w:rsid w:val="007C28F3"/>
    <w:rsid w:val="007C2ABE"/>
    <w:rsid w:val="007C3038"/>
    <w:rsid w:val="007C37DF"/>
    <w:rsid w:val="007C40F7"/>
    <w:rsid w:val="007C4876"/>
    <w:rsid w:val="007C48E1"/>
    <w:rsid w:val="007C5121"/>
    <w:rsid w:val="007C5AE5"/>
    <w:rsid w:val="007C6504"/>
    <w:rsid w:val="007C6C0D"/>
    <w:rsid w:val="007C6D39"/>
    <w:rsid w:val="007C71FC"/>
    <w:rsid w:val="007C72F3"/>
    <w:rsid w:val="007C736F"/>
    <w:rsid w:val="007C79D6"/>
    <w:rsid w:val="007C7B7B"/>
    <w:rsid w:val="007D0C51"/>
    <w:rsid w:val="007D144F"/>
    <w:rsid w:val="007D1B51"/>
    <w:rsid w:val="007D253A"/>
    <w:rsid w:val="007D2927"/>
    <w:rsid w:val="007D3102"/>
    <w:rsid w:val="007D44D8"/>
    <w:rsid w:val="007D4B2B"/>
    <w:rsid w:val="007D5C3B"/>
    <w:rsid w:val="007D5C73"/>
    <w:rsid w:val="007D6363"/>
    <w:rsid w:val="007D6A39"/>
    <w:rsid w:val="007D70F3"/>
    <w:rsid w:val="007D72A1"/>
    <w:rsid w:val="007D7343"/>
    <w:rsid w:val="007D7371"/>
    <w:rsid w:val="007D763F"/>
    <w:rsid w:val="007D7912"/>
    <w:rsid w:val="007D7AAB"/>
    <w:rsid w:val="007D7DA2"/>
    <w:rsid w:val="007D7E75"/>
    <w:rsid w:val="007E01DA"/>
    <w:rsid w:val="007E037B"/>
    <w:rsid w:val="007E05A3"/>
    <w:rsid w:val="007E05FB"/>
    <w:rsid w:val="007E1107"/>
    <w:rsid w:val="007E1267"/>
    <w:rsid w:val="007E130B"/>
    <w:rsid w:val="007E1332"/>
    <w:rsid w:val="007E1A31"/>
    <w:rsid w:val="007E2D92"/>
    <w:rsid w:val="007E2F82"/>
    <w:rsid w:val="007E31CC"/>
    <w:rsid w:val="007E36AB"/>
    <w:rsid w:val="007E3746"/>
    <w:rsid w:val="007E3A4B"/>
    <w:rsid w:val="007E4549"/>
    <w:rsid w:val="007E46BC"/>
    <w:rsid w:val="007E4FEF"/>
    <w:rsid w:val="007E50B8"/>
    <w:rsid w:val="007E5B69"/>
    <w:rsid w:val="007E5F4B"/>
    <w:rsid w:val="007E6173"/>
    <w:rsid w:val="007E6950"/>
    <w:rsid w:val="007E70C2"/>
    <w:rsid w:val="007E7204"/>
    <w:rsid w:val="007E74EC"/>
    <w:rsid w:val="007F057F"/>
    <w:rsid w:val="007F0A9F"/>
    <w:rsid w:val="007F0F2E"/>
    <w:rsid w:val="007F10B4"/>
    <w:rsid w:val="007F192F"/>
    <w:rsid w:val="007F1D32"/>
    <w:rsid w:val="007F3CA9"/>
    <w:rsid w:val="007F4057"/>
    <w:rsid w:val="007F4BB7"/>
    <w:rsid w:val="007F5EE3"/>
    <w:rsid w:val="007F62ED"/>
    <w:rsid w:val="007F645D"/>
    <w:rsid w:val="007F6C25"/>
    <w:rsid w:val="007F701E"/>
    <w:rsid w:val="007F73AA"/>
    <w:rsid w:val="007F7E17"/>
    <w:rsid w:val="0080065F"/>
    <w:rsid w:val="00800FA1"/>
    <w:rsid w:val="0080120E"/>
    <w:rsid w:val="0080300D"/>
    <w:rsid w:val="00803846"/>
    <w:rsid w:val="00803ABE"/>
    <w:rsid w:val="00803C2D"/>
    <w:rsid w:val="00803EE7"/>
    <w:rsid w:val="008040E4"/>
    <w:rsid w:val="008041DD"/>
    <w:rsid w:val="0080430D"/>
    <w:rsid w:val="00804517"/>
    <w:rsid w:val="00804CF7"/>
    <w:rsid w:val="00804E5D"/>
    <w:rsid w:val="00804EFD"/>
    <w:rsid w:val="008053A0"/>
    <w:rsid w:val="00805507"/>
    <w:rsid w:val="00805607"/>
    <w:rsid w:val="0080622F"/>
    <w:rsid w:val="008069AB"/>
    <w:rsid w:val="008075BD"/>
    <w:rsid w:val="00807666"/>
    <w:rsid w:val="008076D8"/>
    <w:rsid w:val="00807B60"/>
    <w:rsid w:val="00807EF6"/>
    <w:rsid w:val="008105CF"/>
    <w:rsid w:val="008109BE"/>
    <w:rsid w:val="00810F2B"/>
    <w:rsid w:val="00812045"/>
    <w:rsid w:val="00812A17"/>
    <w:rsid w:val="00814116"/>
    <w:rsid w:val="00814738"/>
    <w:rsid w:val="0081554A"/>
    <w:rsid w:val="00820FBA"/>
    <w:rsid w:val="008219C5"/>
    <w:rsid w:val="00821FA2"/>
    <w:rsid w:val="008220AB"/>
    <w:rsid w:val="008225DD"/>
    <w:rsid w:val="00822A69"/>
    <w:rsid w:val="00822DAF"/>
    <w:rsid w:val="00823569"/>
    <w:rsid w:val="00823BBB"/>
    <w:rsid w:val="008248FA"/>
    <w:rsid w:val="00824924"/>
    <w:rsid w:val="00824BC2"/>
    <w:rsid w:val="0082508C"/>
    <w:rsid w:val="00825E61"/>
    <w:rsid w:val="00825EA7"/>
    <w:rsid w:val="00826352"/>
    <w:rsid w:val="00826534"/>
    <w:rsid w:val="00826885"/>
    <w:rsid w:val="00826923"/>
    <w:rsid w:val="00826F92"/>
    <w:rsid w:val="008270A4"/>
    <w:rsid w:val="00827BBF"/>
    <w:rsid w:val="00827C7D"/>
    <w:rsid w:val="00827F10"/>
    <w:rsid w:val="0083032F"/>
    <w:rsid w:val="008311E1"/>
    <w:rsid w:val="008316A7"/>
    <w:rsid w:val="00831741"/>
    <w:rsid w:val="008317D2"/>
    <w:rsid w:val="00831BE1"/>
    <w:rsid w:val="00832318"/>
    <w:rsid w:val="00832664"/>
    <w:rsid w:val="008328C1"/>
    <w:rsid w:val="00832C6D"/>
    <w:rsid w:val="00833327"/>
    <w:rsid w:val="0083396D"/>
    <w:rsid w:val="00834000"/>
    <w:rsid w:val="0083417E"/>
    <w:rsid w:val="0083425F"/>
    <w:rsid w:val="008354F2"/>
    <w:rsid w:val="008356A8"/>
    <w:rsid w:val="008356AA"/>
    <w:rsid w:val="00835A10"/>
    <w:rsid w:val="008366C7"/>
    <w:rsid w:val="008366E8"/>
    <w:rsid w:val="0083677E"/>
    <w:rsid w:val="00836B0D"/>
    <w:rsid w:val="00836CA8"/>
    <w:rsid w:val="00836F11"/>
    <w:rsid w:val="00837F02"/>
    <w:rsid w:val="00840239"/>
    <w:rsid w:val="00840876"/>
    <w:rsid w:val="0084088F"/>
    <w:rsid w:val="00840DC2"/>
    <w:rsid w:val="00841D65"/>
    <w:rsid w:val="008422F1"/>
    <w:rsid w:val="00842A31"/>
    <w:rsid w:val="00842B19"/>
    <w:rsid w:val="00843CD7"/>
    <w:rsid w:val="00844F17"/>
    <w:rsid w:val="008450F9"/>
    <w:rsid w:val="008459EA"/>
    <w:rsid w:val="00845FAC"/>
    <w:rsid w:val="00846A33"/>
    <w:rsid w:val="00847047"/>
    <w:rsid w:val="00847AAB"/>
    <w:rsid w:val="008502F3"/>
    <w:rsid w:val="0085109F"/>
    <w:rsid w:val="0085190E"/>
    <w:rsid w:val="00851DD8"/>
    <w:rsid w:val="008527DC"/>
    <w:rsid w:val="00852E41"/>
    <w:rsid w:val="008530E7"/>
    <w:rsid w:val="00853508"/>
    <w:rsid w:val="008540B8"/>
    <w:rsid w:val="008544C6"/>
    <w:rsid w:val="00854B0B"/>
    <w:rsid w:val="00854F30"/>
    <w:rsid w:val="00855A52"/>
    <w:rsid w:val="00855CF4"/>
    <w:rsid w:val="00856311"/>
    <w:rsid w:val="00856695"/>
    <w:rsid w:val="008567D5"/>
    <w:rsid w:val="00857145"/>
    <w:rsid w:val="008572EB"/>
    <w:rsid w:val="00857996"/>
    <w:rsid w:val="00857C20"/>
    <w:rsid w:val="00857D2E"/>
    <w:rsid w:val="0086140B"/>
    <w:rsid w:val="00863430"/>
    <w:rsid w:val="008636E1"/>
    <w:rsid w:val="00863960"/>
    <w:rsid w:val="00863A2B"/>
    <w:rsid w:val="00863BE9"/>
    <w:rsid w:val="008645F3"/>
    <w:rsid w:val="008650AE"/>
    <w:rsid w:val="008652C3"/>
    <w:rsid w:val="00865642"/>
    <w:rsid w:val="008672C2"/>
    <w:rsid w:val="00867A08"/>
    <w:rsid w:val="00867ABB"/>
    <w:rsid w:val="00870514"/>
    <w:rsid w:val="008705EE"/>
    <w:rsid w:val="008706B3"/>
    <w:rsid w:val="00870BE8"/>
    <w:rsid w:val="00870DD4"/>
    <w:rsid w:val="008714A2"/>
    <w:rsid w:val="008714A4"/>
    <w:rsid w:val="00871893"/>
    <w:rsid w:val="00872243"/>
    <w:rsid w:val="00872C39"/>
    <w:rsid w:val="00872F09"/>
    <w:rsid w:val="008732C4"/>
    <w:rsid w:val="0087355D"/>
    <w:rsid w:val="00873EBD"/>
    <w:rsid w:val="00873FEA"/>
    <w:rsid w:val="00874023"/>
    <w:rsid w:val="008741C9"/>
    <w:rsid w:val="00874C2E"/>
    <w:rsid w:val="0087548F"/>
    <w:rsid w:val="008756DB"/>
    <w:rsid w:val="00875ED2"/>
    <w:rsid w:val="008769F7"/>
    <w:rsid w:val="00876D81"/>
    <w:rsid w:val="00877183"/>
    <w:rsid w:val="008776ED"/>
    <w:rsid w:val="00877E62"/>
    <w:rsid w:val="008802B8"/>
    <w:rsid w:val="008813F3"/>
    <w:rsid w:val="008819E3"/>
    <w:rsid w:val="00881D0A"/>
    <w:rsid w:val="0088243B"/>
    <w:rsid w:val="00882ECB"/>
    <w:rsid w:val="00882FF8"/>
    <w:rsid w:val="00883381"/>
    <w:rsid w:val="0088350C"/>
    <w:rsid w:val="008837B6"/>
    <w:rsid w:val="00883A6D"/>
    <w:rsid w:val="00883A7B"/>
    <w:rsid w:val="00884851"/>
    <w:rsid w:val="00884FC0"/>
    <w:rsid w:val="00885139"/>
    <w:rsid w:val="008852B7"/>
    <w:rsid w:val="008853D1"/>
    <w:rsid w:val="008856D7"/>
    <w:rsid w:val="00885743"/>
    <w:rsid w:val="008858D8"/>
    <w:rsid w:val="00886864"/>
    <w:rsid w:val="00887A27"/>
    <w:rsid w:val="00887F5D"/>
    <w:rsid w:val="008902BE"/>
    <w:rsid w:val="00890646"/>
    <w:rsid w:val="0089128E"/>
    <w:rsid w:val="00891B34"/>
    <w:rsid w:val="00892072"/>
    <w:rsid w:val="008921F8"/>
    <w:rsid w:val="00892377"/>
    <w:rsid w:val="00892500"/>
    <w:rsid w:val="00893AF3"/>
    <w:rsid w:val="00894039"/>
    <w:rsid w:val="00894158"/>
    <w:rsid w:val="00895FC3"/>
    <w:rsid w:val="008961A8"/>
    <w:rsid w:val="00896D43"/>
    <w:rsid w:val="0089701E"/>
    <w:rsid w:val="008979C1"/>
    <w:rsid w:val="008A027C"/>
    <w:rsid w:val="008A0556"/>
    <w:rsid w:val="008A082C"/>
    <w:rsid w:val="008A0B58"/>
    <w:rsid w:val="008A1823"/>
    <w:rsid w:val="008A21C6"/>
    <w:rsid w:val="008A27B2"/>
    <w:rsid w:val="008A2F66"/>
    <w:rsid w:val="008A3337"/>
    <w:rsid w:val="008A38C7"/>
    <w:rsid w:val="008A465A"/>
    <w:rsid w:val="008A4913"/>
    <w:rsid w:val="008A4B5C"/>
    <w:rsid w:val="008A4C5B"/>
    <w:rsid w:val="008A4D04"/>
    <w:rsid w:val="008A4DE4"/>
    <w:rsid w:val="008A50F5"/>
    <w:rsid w:val="008A52A4"/>
    <w:rsid w:val="008A60DE"/>
    <w:rsid w:val="008A6A3D"/>
    <w:rsid w:val="008A6A3F"/>
    <w:rsid w:val="008A6F17"/>
    <w:rsid w:val="008A6FF0"/>
    <w:rsid w:val="008A71B1"/>
    <w:rsid w:val="008A7A09"/>
    <w:rsid w:val="008B05C7"/>
    <w:rsid w:val="008B08C1"/>
    <w:rsid w:val="008B0E4D"/>
    <w:rsid w:val="008B0F2C"/>
    <w:rsid w:val="008B14CA"/>
    <w:rsid w:val="008B1598"/>
    <w:rsid w:val="008B1B2F"/>
    <w:rsid w:val="008B269C"/>
    <w:rsid w:val="008B2B84"/>
    <w:rsid w:val="008B2BFB"/>
    <w:rsid w:val="008B3C8E"/>
    <w:rsid w:val="008B5437"/>
    <w:rsid w:val="008B550E"/>
    <w:rsid w:val="008B716D"/>
    <w:rsid w:val="008B7933"/>
    <w:rsid w:val="008B79A0"/>
    <w:rsid w:val="008C002D"/>
    <w:rsid w:val="008C0BCE"/>
    <w:rsid w:val="008C12FF"/>
    <w:rsid w:val="008C1809"/>
    <w:rsid w:val="008C1D63"/>
    <w:rsid w:val="008C2255"/>
    <w:rsid w:val="008C26B1"/>
    <w:rsid w:val="008C2C34"/>
    <w:rsid w:val="008C2D94"/>
    <w:rsid w:val="008C33DC"/>
    <w:rsid w:val="008C40A4"/>
    <w:rsid w:val="008C475F"/>
    <w:rsid w:val="008C49C0"/>
    <w:rsid w:val="008C50CE"/>
    <w:rsid w:val="008C5812"/>
    <w:rsid w:val="008C5894"/>
    <w:rsid w:val="008C5B6F"/>
    <w:rsid w:val="008C5B7F"/>
    <w:rsid w:val="008C5B99"/>
    <w:rsid w:val="008C5E6C"/>
    <w:rsid w:val="008C5F2A"/>
    <w:rsid w:val="008C6172"/>
    <w:rsid w:val="008C64E1"/>
    <w:rsid w:val="008C6628"/>
    <w:rsid w:val="008C7846"/>
    <w:rsid w:val="008C7A36"/>
    <w:rsid w:val="008C7CC2"/>
    <w:rsid w:val="008D039F"/>
    <w:rsid w:val="008D1420"/>
    <w:rsid w:val="008D1F49"/>
    <w:rsid w:val="008D2448"/>
    <w:rsid w:val="008D31BA"/>
    <w:rsid w:val="008D3363"/>
    <w:rsid w:val="008D4D8F"/>
    <w:rsid w:val="008D528C"/>
    <w:rsid w:val="008D52F4"/>
    <w:rsid w:val="008D550C"/>
    <w:rsid w:val="008D5C05"/>
    <w:rsid w:val="008D646D"/>
    <w:rsid w:val="008D75ED"/>
    <w:rsid w:val="008D7BE6"/>
    <w:rsid w:val="008D7D1D"/>
    <w:rsid w:val="008D7D4C"/>
    <w:rsid w:val="008D7F0B"/>
    <w:rsid w:val="008E00D2"/>
    <w:rsid w:val="008E0107"/>
    <w:rsid w:val="008E015F"/>
    <w:rsid w:val="008E0181"/>
    <w:rsid w:val="008E069C"/>
    <w:rsid w:val="008E0E55"/>
    <w:rsid w:val="008E146F"/>
    <w:rsid w:val="008E2611"/>
    <w:rsid w:val="008E38C5"/>
    <w:rsid w:val="008E3B37"/>
    <w:rsid w:val="008E4315"/>
    <w:rsid w:val="008E47FE"/>
    <w:rsid w:val="008E56CF"/>
    <w:rsid w:val="008E57E8"/>
    <w:rsid w:val="008E57F5"/>
    <w:rsid w:val="008E5C86"/>
    <w:rsid w:val="008E603E"/>
    <w:rsid w:val="008F076E"/>
    <w:rsid w:val="008F0DEF"/>
    <w:rsid w:val="008F0FF7"/>
    <w:rsid w:val="008F1025"/>
    <w:rsid w:val="008F22BE"/>
    <w:rsid w:val="008F2365"/>
    <w:rsid w:val="008F29A9"/>
    <w:rsid w:val="008F307A"/>
    <w:rsid w:val="008F3AC8"/>
    <w:rsid w:val="008F3DF6"/>
    <w:rsid w:val="008F4085"/>
    <w:rsid w:val="008F482F"/>
    <w:rsid w:val="008F4BD3"/>
    <w:rsid w:val="008F4BDF"/>
    <w:rsid w:val="008F5C93"/>
    <w:rsid w:val="008F5EE1"/>
    <w:rsid w:val="008F6DAD"/>
    <w:rsid w:val="008F6E09"/>
    <w:rsid w:val="008F6E91"/>
    <w:rsid w:val="008F763F"/>
    <w:rsid w:val="008F77D8"/>
    <w:rsid w:val="00900EF4"/>
    <w:rsid w:val="009018E0"/>
    <w:rsid w:val="0090209C"/>
    <w:rsid w:val="009020E0"/>
    <w:rsid w:val="0090268E"/>
    <w:rsid w:val="00902AF6"/>
    <w:rsid w:val="00902B88"/>
    <w:rsid w:val="0090339B"/>
    <w:rsid w:val="00904D8C"/>
    <w:rsid w:val="0090522A"/>
    <w:rsid w:val="00906634"/>
    <w:rsid w:val="009069EF"/>
    <w:rsid w:val="009100AF"/>
    <w:rsid w:val="009105E3"/>
    <w:rsid w:val="00910D29"/>
    <w:rsid w:val="009111A5"/>
    <w:rsid w:val="0091135D"/>
    <w:rsid w:val="00911570"/>
    <w:rsid w:val="00911907"/>
    <w:rsid w:val="00911BF2"/>
    <w:rsid w:val="00911E4F"/>
    <w:rsid w:val="009121A4"/>
    <w:rsid w:val="009125AB"/>
    <w:rsid w:val="009127DB"/>
    <w:rsid w:val="00912D17"/>
    <w:rsid w:val="009156B0"/>
    <w:rsid w:val="0091646C"/>
    <w:rsid w:val="00916607"/>
    <w:rsid w:val="00916AA3"/>
    <w:rsid w:val="00917466"/>
    <w:rsid w:val="00917B73"/>
    <w:rsid w:val="009217E9"/>
    <w:rsid w:val="00921A94"/>
    <w:rsid w:val="00921DC5"/>
    <w:rsid w:val="00922018"/>
    <w:rsid w:val="00922170"/>
    <w:rsid w:val="0092270E"/>
    <w:rsid w:val="00922E90"/>
    <w:rsid w:val="009238B7"/>
    <w:rsid w:val="00923B9E"/>
    <w:rsid w:val="009240ED"/>
    <w:rsid w:val="009241B0"/>
    <w:rsid w:val="00925241"/>
    <w:rsid w:val="00925A96"/>
    <w:rsid w:val="009263A3"/>
    <w:rsid w:val="00926625"/>
    <w:rsid w:val="0092708F"/>
    <w:rsid w:val="0092713B"/>
    <w:rsid w:val="00927537"/>
    <w:rsid w:val="00927677"/>
    <w:rsid w:val="009276E6"/>
    <w:rsid w:val="00931A1F"/>
    <w:rsid w:val="00932911"/>
    <w:rsid w:val="00932924"/>
    <w:rsid w:val="009341AB"/>
    <w:rsid w:val="00934241"/>
    <w:rsid w:val="00934BE0"/>
    <w:rsid w:val="00935104"/>
    <w:rsid w:val="00935686"/>
    <w:rsid w:val="009360EE"/>
    <w:rsid w:val="00936100"/>
    <w:rsid w:val="00936BC6"/>
    <w:rsid w:val="00937B36"/>
    <w:rsid w:val="00940332"/>
    <w:rsid w:val="00940455"/>
    <w:rsid w:val="00940682"/>
    <w:rsid w:val="00940CF2"/>
    <w:rsid w:val="009411FE"/>
    <w:rsid w:val="00941802"/>
    <w:rsid w:val="009418CD"/>
    <w:rsid w:val="009427EE"/>
    <w:rsid w:val="00942A30"/>
    <w:rsid w:val="0094386C"/>
    <w:rsid w:val="00943ACE"/>
    <w:rsid w:val="00943C20"/>
    <w:rsid w:val="00944E61"/>
    <w:rsid w:val="00945470"/>
    <w:rsid w:val="0094568D"/>
    <w:rsid w:val="009463FA"/>
    <w:rsid w:val="0094660A"/>
    <w:rsid w:val="00947038"/>
    <w:rsid w:val="00947228"/>
    <w:rsid w:val="00947429"/>
    <w:rsid w:val="00947DA9"/>
    <w:rsid w:val="00947E9F"/>
    <w:rsid w:val="00947ECC"/>
    <w:rsid w:val="0095004B"/>
    <w:rsid w:val="00950114"/>
    <w:rsid w:val="00950868"/>
    <w:rsid w:val="00950A3D"/>
    <w:rsid w:val="00950A4C"/>
    <w:rsid w:val="00950E6B"/>
    <w:rsid w:val="009512B7"/>
    <w:rsid w:val="00951A6F"/>
    <w:rsid w:val="00951BF6"/>
    <w:rsid w:val="00951FAF"/>
    <w:rsid w:val="00952AF3"/>
    <w:rsid w:val="009530E8"/>
    <w:rsid w:val="00953212"/>
    <w:rsid w:val="00953556"/>
    <w:rsid w:val="00953B3F"/>
    <w:rsid w:val="00953D17"/>
    <w:rsid w:val="00954324"/>
    <w:rsid w:val="009544A2"/>
    <w:rsid w:val="009549EF"/>
    <w:rsid w:val="00954E65"/>
    <w:rsid w:val="009558A5"/>
    <w:rsid w:val="00955DFF"/>
    <w:rsid w:val="00955EAC"/>
    <w:rsid w:val="00956156"/>
    <w:rsid w:val="009563DF"/>
    <w:rsid w:val="00957E67"/>
    <w:rsid w:val="0096053F"/>
    <w:rsid w:val="00960A2A"/>
    <w:rsid w:val="00960B1D"/>
    <w:rsid w:val="00961D6D"/>
    <w:rsid w:val="00962033"/>
    <w:rsid w:val="009628C1"/>
    <w:rsid w:val="0096308A"/>
    <w:rsid w:val="0096321E"/>
    <w:rsid w:val="009636EA"/>
    <w:rsid w:val="00963D71"/>
    <w:rsid w:val="00964088"/>
    <w:rsid w:val="009643B2"/>
    <w:rsid w:val="00965749"/>
    <w:rsid w:val="00965C71"/>
    <w:rsid w:val="009662FA"/>
    <w:rsid w:val="009664C9"/>
    <w:rsid w:val="0096654D"/>
    <w:rsid w:val="0096672F"/>
    <w:rsid w:val="00966A7D"/>
    <w:rsid w:val="00966D8D"/>
    <w:rsid w:val="0096750B"/>
    <w:rsid w:val="00967864"/>
    <w:rsid w:val="00970787"/>
    <w:rsid w:val="009714D7"/>
    <w:rsid w:val="00971B1C"/>
    <w:rsid w:val="0097218E"/>
    <w:rsid w:val="0097244F"/>
    <w:rsid w:val="009725EA"/>
    <w:rsid w:val="00972CD7"/>
    <w:rsid w:val="009739A0"/>
    <w:rsid w:val="009744F5"/>
    <w:rsid w:val="0097463A"/>
    <w:rsid w:val="009765F3"/>
    <w:rsid w:val="00976DB5"/>
    <w:rsid w:val="00980362"/>
    <w:rsid w:val="0098070A"/>
    <w:rsid w:val="0098079E"/>
    <w:rsid w:val="00981051"/>
    <w:rsid w:val="00983651"/>
    <w:rsid w:val="00983AAA"/>
    <w:rsid w:val="00983AAE"/>
    <w:rsid w:val="00983DC9"/>
    <w:rsid w:val="00983E18"/>
    <w:rsid w:val="00984A5B"/>
    <w:rsid w:val="00984BD6"/>
    <w:rsid w:val="00984C32"/>
    <w:rsid w:val="00985444"/>
    <w:rsid w:val="00985CB3"/>
    <w:rsid w:val="00985F10"/>
    <w:rsid w:val="00987129"/>
    <w:rsid w:val="0098769F"/>
    <w:rsid w:val="009879BE"/>
    <w:rsid w:val="009879CF"/>
    <w:rsid w:val="0099038C"/>
    <w:rsid w:val="00990482"/>
    <w:rsid w:val="009904EA"/>
    <w:rsid w:val="0099066F"/>
    <w:rsid w:val="009908EE"/>
    <w:rsid w:val="00991F14"/>
    <w:rsid w:val="0099263F"/>
    <w:rsid w:val="00992771"/>
    <w:rsid w:val="00994AD0"/>
    <w:rsid w:val="00994C84"/>
    <w:rsid w:val="00994D41"/>
    <w:rsid w:val="00995667"/>
    <w:rsid w:val="00997399"/>
    <w:rsid w:val="00997C4D"/>
    <w:rsid w:val="009A05F6"/>
    <w:rsid w:val="009A1029"/>
    <w:rsid w:val="009A161A"/>
    <w:rsid w:val="009A16BA"/>
    <w:rsid w:val="009A216C"/>
    <w:rsid w:val="009A2ADB"/>
    <w:rsid w:val="009A2E29"/>
    <w:rsid w:val="009A3AE8"/>
    <w:rsid w:val="009A4CA8"/>
    <w:rsid w:val="009A5594"/>
    <w:rsid w:val="009A5685"/>
    <w:rsid w:val="009A5B6F"/>
    <w:rsid w:val="009A6C49"/>
    <w:rsid w:val="009A7B1C"/>
    <w:rsid w:val="009A7CF4"/>
    <w:rsid w:val="009A7D2F"/>
    <w:rsid w:val="009B0B26"/>
    <w:rsid w:val="009B131C"/>
    <w:rsid w:val="009B1503"/>
    <w:rsid w:val="009B1C8F"/>
    <w:rsid w:val="009B1D64"/>
    <w:rsid w:val="009B1E79"/>
    <w:rsid w:val="009B1FBF"/>
    <w:rsid w:val="009B20B1"/>
    <w:rsid w:val="009B250F"/>
    <w:rsid w:val="009B29AC"/>
    <w:rsid w:val="009B2BC9"/>
    <w:rsid w:val="009B3D8D"/>
    <w:rsid w:val="009B40B4"/>
    <w:rsid w:val="009B4211"/>
    <w:rsid w:val="009B4B94"/>
    <w:rsid w:val="009B5086"/>
    <w:rsid w:val="009B5FED"/>
    <w:rsid w:val="009B65D8"/>
    <w:rsid w:val="009B6754"/>
    <w:rsid w:val="009B69D2"/>
    <w:rsid w:val="009B740C"/>
    <w:rsid w:val="009B7D40"/>
    <w:rsid w:val="009B7E7F"/>
    <w:rsid w:val="009C00DB"/>
    <w:rsid w:val="009C14D6"/>
    <w:rsid w:val="009C155D"/>
    <w:rsid w:val="009C15BE"/>
    <w:rsid w:val="009C2251"/>
    <w:rsid w:val="009C3950"/>
    <w:rsid w:val="009C3C1E"/>
    <w:rsid w:val="009C3FA1"/>
    <w:rsid w:val="009C40FC"/>
    <w:rsid w:val="009C476E"/>
    <w:rsid w:val="009C4D38"/>
    <w:rsid w:val="009C4D94"/>
    <w:rsid w:val="009C5AED"/>
    <w:rsid w:val="009C69AC"/>
    <w:rsid w:val="009C736D"/>
    <w:rsid w:val="009C75F5"/>
    <w:rsid w:val="009C78CF"/>
    <w:rsid w:val="009C78FB"/>
    <w:rsid w:val="009C7D20"/>
    <w:rsid w:val="009D0C11"/>
    <w:rsid w:val="009D100F"/>
    <w:rsid w:val="009D1116"/>
    <w:rsid w:val="009D17E9"/>
    <w:rsid w:val="009D2243"/>
    <w:rsid w:val="009D232A"/>
    <w:rsid w:val="009D2D5C"/>
    <w:rsid w:val="009D357B"/>
    <w:rsid w:val="009D4598"/>
    <w:rsid w:val="009D4926"/>
    <w:rsid w:val="009D6300"/>
    <w:rsid w:val="009D7071"/>
    <w:rsid w:val="009D7496"/>
    <w:rsid w:val="009D7A3F"/>
    <w:rsid w:val="009E00EA"/>
    <w:rsid w:val="009E04EF"/>
    <w:rsid w:val="009E0A2A"/>
    <w:rsid w:val="009E1351"/>
    <w:rsid w:val="009E1703"/>
    <w:rsid w:val="009E1C30"/>
    <w:rsid w:val="009E1F61"/>
    <w:rsid w:val="009E27B9"/>
    <w:rsid w:val="009E31A8"/>
    <w:rsid w:val="009E31AC"/>
    <w:rsid w:val="009E3466"/>
    <w:rsid w:val="009E3A96"/>
    <w:rsid w:val="009E5523"/>
    <w:rsid w:val="009E6364"/>
    <w:rsid w:val="009E716D"/>
    <w:rsid w:val="009E737C"/>
    <w:rsid w:val="009E7E89"/>
    <w:rsid w:val="009F04A9"/>
    <w:rsid w:val="009F0B69"/>
    <w:rsid w:val="009F0BB8"/>
    <w:rsid w:val="009F0F44"/>
    <w:rsid w:val="009F1178"/>
    <w:rsid w:val="009F1E6B"/>
    <w:rsid w:val="009F27C2"/>
    <w:rsid w:val="009F464F"/>
    <w:rsid w:val="009F4745"/>
    <w:rsid w:val="009F641F"/>
    <w:rsid w:val="009F65F7"/>
    <w:rsid w:val="009F6B2A"/>
    <w:rsid w:val="009F7B72"/>
    <w:rsid w:val="00A0026F"/>
    <w:rsid w:val="00A003A0"/>
    <w:rsid w:val="00A00D9F"/>
    <w:rsid w:val="00A00DB7"/>
    <w:rsid w:val="00A00E08"/>
    <w:rsid w:val="00A0156C"/>
    <w:rsid w:val="00A01698"/>
    <w:rsid w:val="00A0170B"/>
    <w:rsid w:val="00A01A8C"/>
    <w:rsid w:val="00A0232C"/>
    <w:rsid w:val="00A024BA"/>
    <w:rsid w:val="00A02E88"/>
    <w:rsid w:val="00A036AC"/>
    <w:rsid w:val="00A0403A"/>
    <w:rsid w:val="00A0405C"/>
    <w:rsid w:val="00A04491"/>
    <w:rsid w:val="00A04685"/>
    <w:rsid w:val="00A05516"/>
    <w:rsid w:val="00A05746"/>
    <w:rsid w:val="00A057CC"/>
    <w:rsid w:val="00A0621A"/>
    <w:rsid w:val="00A06E80"/>
    <w:rsid w:val="00A07022"/>
    <w:rsid w:val="00A07310"/>
    <w:rsid w:val="00A073A7"/>
    <w:rsid w:val="00A07408"/>
    <w:rsid w:val="00A107D1"/>
    <w:rsid w:val="00A1086F"/>
    <w:rsid w:val="00A11994"/>
    <w:rsid w:val="00A1224E"/>
    <w:rsid w:val="00A12AFC"/>
    <w:rsid w:val="00A12FBE"/>
    <w:rsid w:val="00A13A3B"/>
    <w:rsid w:val="00A13B3E"/>
    <w:rsid w:val="00A148E0"/>
    <w:rsid w:val="00A14D14"/>
    <w:rsid w:val="00A15665"/>
    <w:rsid w:val="00A156E2"/>
    <w:rsid w:val="00A159B9"/>
    <w:rsid w:val="00A16AE4"/>
    <w:rsid w:val="00A17038"/>
    <w:rsid w:val="00A17A38"/>
    <w:rsid w:val="00A17AB4"/>
    <w:rsid w:val="00A202A6"/>
    <w:rsid w:val="00A20671"/>
    <w:rsid w:val="00A21412"/>
    <w:rsid w:val="00A21700"/>
    <w:rsid w:val="00A223A8"/>
    <w:rsid w:val="00A2267D"/>
    <w:rsid w:val="00A227CB"/>
    <w:rsid w:val="00A228BB"/>
    <w:rsid w:val="00A22F67"/>
    <w:rsid w:val="00A2306B"/>
    <w:rsid w:val="00A23273"/>
    <w:rsid w:val="00A2388B"/>
    <w:rsid w:val="00A24409"/>
    <w:rsid w:val="00A24656"/>
    <w:rsid w:val="00A24668"/>
    <w:rsid w:val="00A24F26"/>
    <w:rsid w:val="00A25BAA"/>
    <w:rsid w:val="00A25E0D"/>
    <w:rsid w:val="00A26B5F"/>
    <w:rsid w:val="00A27134"/>
    <w:rsid w:val="00A277BF"/>
    <w:rsid w:val="00A27AFF"/>
    <w:rsid w:val="00A30F1A"/>
    <w:rsid w:val="00A31650"/>
    <w:rsid w:val="00A320D2"/>
    <w:rsid w:val="00A32CA6"/>
    <w:rsid w:val="00A32CDD"/>
    <w:rsid w:val="00A32D8D"/>
    <w:rsid w:val="00A32F73"/>
    <w:rsid w:val="00A337A2"/>
    <w:rsid w:val="00A34441"/>
    <w:rsid w:val="00A34652"/>
    <w:rsid w:val="00A34927"/>
    <w:rsid w:val="00A34FB2"/>
    <w:rsid w:val="00A35145"/>
    <w:rsid w:val="00A35A62"/>
    <w:rsid w:val="00A36580"/>
    <w:rsid w:val="00A365DF"/>
    <w:rsid w:val="00A36606"/>
    <w:rsid w:val="00A37ADC"/>
    <w:rsid w:val="00A40082"/>
    <w:rsid w:val="00A4045A"/>
    <w:rsid w:val="00A40912"/>
    <w:rsid w:val="00A41444"/>
    <w:rsid w:val="00A414E8"/>
    <w:rsid w:val="00A42389"/>
    <w:rsid w:val="00A42913"/>
    <w:rsid w:val="00A4313F"/>
    <w:rsid w:val="00A437EE"/>
    <w:rsid w:val="00A44484"/>
    <w:rsid w:val="00A457E7"/>
    <w:rsid w:val="00A467C2"/>
    <w:rsid w:val="00A46D50"/>
    <w:rsid w:val="00A471FA"/>
    <w:rsid w:val="00A473AD"/>
    <w:rsid w:val="00A50AED"/>
    <w:rsid w:val="00A50BCC"/>
    <w:rsid w:val="00A50EC4"/>
    <w:rsid w:val="00A516FD"/>
    <w:rsid w:val="00A51978"/>
    <w:rsid w:val="00A51A78"/>
    <w:rsid w:val="00A51C60"/>
    <w:rsid w:val="00A51E64"/>
    <w:rsid w:val="00A521FA"/>
    <w:rsid w:val="00A525A3"/>
    <w:rsid w:val="00A526A6"/>
    <w:rsid w:val="00A53121"/>
    <w:rsid w:val="00A53A2F"/>
    <w:rsid w:val="00A54B6B"/>
    <w:rsid w:val="00A54C05"/>
    <w:rsid w:val="00A5506E"/>
    <w:rsid w:val="00A558EC"/>
    <w:rsid w:val="00A560AA"/>
    <w:rsid w:val="00A5639F"/>
    <w:rsid w:val="00A56849"/>
    <w:rsid w:val="00A56E98"/>
    <w:rsid w:val="00A56EFE"/>
    <w:rsid w:val="00A56FF2"/>
    <w:rsid w:val="00A57366"/>
    <w:rsid w:val="00A57390"/>
    <w:rsid w:val="00A60B95"/>
    <w:rsid w:val="00A60FCE"/>
    <w:rsid w:val="00A611B2"/>
    <w:rsid w:val="00A61390"/>
    <w:rsid w:val="00A6197A"/>
    <w:rsid w:val="00A61D98"/>
    <w:rsid w:val="00A62969"/>
    <w:rsid w:val="00A62CC2"/>
    <w:rsid w:val="00A62FF2"/>
    <w:rsid w:val="00A631D7"/>
    <w:rsid w:val="00A63753"/>
    <w:rsid w:val="00A63951"/>
    <w:rsid w:val="00A63BAA"/>
    <w:rsid w:val="00A63E6C"/>
    <w:rsid w:val="00A64193"/>
    <w:rsid w:val="00A641F6"/>
    <w:rsid w:val="00A64F2B"/>
    <w:rsid w:val="00A65093"/>
    <w:rsid w:val="00A65E33"/>
    <w:rsid w:val="00A6669A"/>
    <w:rsid w:val="00A668CD"/>
    <w:rsid w:val="00A66964"/>
    <w:rsid w:val="00A66E59"/>
    <w:rsid w:val="00A67272"/>
    <w:rsid w:val="00A711A7"/>
    <w:rsid w:val="00A72066"/>
    <w:rsid w:val="00A72417"/>
    <w:rsid w:val="00A726E4"/>
    <w:rsid w:val="00A72C62"/>
    <w:rsid w:val="00A7348F"/>
    <w:rsid w:val="00A73982"/>
    <w:rsid w:val="00A73AD2"/>
    <w:rsid w:val="00A73B8B"/>
    <w:rsid w:val="00A73C86"/>
    <w:rsid w:val="00A742E1"/>
    <w:rsid w:val="00A74440"/>
    <w:rsid w:val="00A7478E"/>
    <w:rsid w:val="00A750E1"/>
    <w:rsid w:val="00A7576D"/>
    <w:rsid w:val="00A76EDF"/>
    <w:rsid w:val="00A76FA5"/>
    <w:rsid w:val="00A774EA"/>
    <w:rsid w:val="00A776D9"/>
    <w:rsid w:val="00A7783C"/>
    <w:rsid w:val="00A77900"/>
    <w:rsid w:val="00A77FAA"/>
    <w:rsid w:val="00A80C35"/>
    <w:rsid w:val="00A81E2C"/>
    <w:rsid w:val="00A820C4"/>
    <w:rsid w:val="00A82210"/>
    <w:rsid w:val="00A834B0"/>
    <w:rsid w:val="00A8369A"/>
    <w:rsid w:val="00A84286"/>
    <w:rsid w:val="00A84605"/>
    <w:rsid w:val="00A848A0"/>
    <w:rsid w:val="00A857A4"/>
    <w:rsid w:val="00A85ABB"/>
    <w:rsid w:val="00A86338"/>
    <w:rsid w:val="00A86A0E"/>
    <w:rsid w:val="00A86E2E"/>
    <w:rsid w:val="00A86E6A"/>
    <w:rsid w:val="00A87DE1"/>
    <w:rsid w:val="00A9055C"/>
    <w:rsid w:val="00A906AB"/>
    <w:rsid w:val="00A907F2"/>
    <w:rsid w:val="00A90D0B"/>
    <w:rsid w:val="00A91126"/>
    <w:rsid w:val="00A912AA"/>
    <w:rsid w:val="00A91ABC"/>
    <w:rsid w:val="00A91B4C"/>
    <w:rsid w:val="00A91DB2"/>
    <w:rsid w:val="00A9233F"/>
    <w:rsid w:val="00A926DE"/>
    <w:rsid w:val="00A932F3"/>
    <w:rsid w:val="00A9372B"/>
    <w:rsid w:val="00A93839"/>
    <w:rsid w:val="00A93BA8"/>
    <w:rsid w:val="00A93FD7"/>
    <w:rsid w:val="00A940BA"/>
    <w:rsid w:val="00A94A66"/>
    <w:rsid w:val="00A953F0"/>
    <w:rsid w:val="00A955B3"/>
    <w:rsid w:val="00A95A00"/>
    <w:rsid w:val="00A95BE2"/>
    <w:rsid w:val="00A95C04"/>
    <w:rsid w:val="00A96035"/>
    <w:rsid w:val="00A96359"/>
    <w:rsid w:val="00A9635B"/>
    <w:rsid w:val="00A96420"/>
    <w:rsid w:val="00A96FD1"/>
    <w:rsid w:val="00A970E4"/>
    <w:rsid w:val="00AA08E6"/>
    <w:rsid w:val="00AA0E5E"/>
    <w:rsid w:val="00AA21F8"/>
    <w:rsid w:val="00AA27D9"/>
    <w:rsid w:val="00AA2BA3"/>
    <w:rsid w:val="00AA2E05"/>
    <w:rsid w:val="00AA35D6"/>
    <w:rsid w:val="00AA379C"/>
    <w:rsid w:val="00AA3AB4"/>
    <w:rsid w:val="00AA45F2"/>
    <w:rsid w:val="00AA52AE"/>
    <w:rsid w:val="00AA54A5"/>
    <w:rsid w:val="00AA5EA6"/>
    <w:rsid w:val="00AA667F"/>
    <w:rsid w:val="00AA7027"/>
    <w:rsid w:val="00AA7EC7"/>
    <w:rsid w:val="00AB00C4"/>
    <w:rsid w:val="00AB0B8D"/>
    <w:rsid w:val="00AB1FA2"/>
    <w:rsid w:val="00AB2C9C"/>
    <w:rsid w:val="00AB2DBF"/>
    <w:rsid w:val="00AB3413"/>
    <w:rsid w:val="00AB36E2"/>
    <w:rsid w:val="00AB3998"/>
    <w:rsid w:val="00AB4430"/>
    <w:rsid w:val="00AB482D"/>
    <w:rsid w:val="00AB492F"/>
    <w:rsid w:val="00AB4A1E"/>
    <w:rsid w:val="00AB4D0B"/>
    <w:rsid w:val="00AB4F1E"/>
    <w:rsid w:val="00AB5927"/>
    <w:rsid w:val="00AB5A1A"/>
    <w:rsid w:val="00AB5BF3"/>
    <w:rsid w:val="00AB5E2F"/>
    <w:rsid w:val="00AB6175"/>
    <w:rsid w:val="00AB6DDA"/>
    <w:rsid w:val="00AB6E63"/>
    <w:rsid w:val="00AB6F3C"/>
    <w:rsid w:val="00AB7C62"/>
    <w:rsid w:val="00AC09F0"/>
    <w:rsid w:val="00AC12C7"/>
    <w:rsid w:val="00AC15A2"/>
    <w:rsid w:val="00AC1665"/>
    <w:rsid w:val="00AC2C1A"/>
    <w:rsid w:val="00AC3587"/>
    <w:rsid w:val="00AC3865"/>
    <w:rsid w:val="00AC3876"/>
    <w:rsid w:val="00AC3DCB"/>
    <w:rsid w:val="00AC3E5A"/>
    <w:rsid w:val="00AC412D"/>
    <w:rsid w:val="00AC44B9"/>
    <w:rsid w:val="00AC4BB9"/>
    <w:rsid w:val="00AC4FFE"/>
    <w:rsid w:val="00AC5358"/>
    <w:rsid w:val="00AC59F6"/>
    <w:rsid w:val="00AC5C0F"/>
    <w:rsid w:val="00AC5EC7"/>
    <w:rsid w:val="00AC6D52"/>
    <w:rsid w:val="00AC75D9"/>
    <w:rsid w:val="00AC76AA"/>
    <w:rsid w:val="00AC7DCF"/>
    <w:rsid w:val="00AC7FC2"/>
    <w:rsid w:val="00AD005A"/>
    <w:rsid w:val="00AD04D4"/>
    <w:rsid w:val="00AD08B5"/>
    <w:rsid w:val="00AD0956"/>
    <w:rsid w:val="00AD0CFE"/>
    <w:rsid w:val="00AD1621"/>
    <w:rsid w:val="00AD3141"/>
    <w:rsid w:val="00AD379B"/>
    <w:rsid w:val="00AD3873"/>
    <w:rsid w:val="00AD393B"/>
    <w:rsid w:val="00AD3BEE"/>
    <w:rsid w:val="00AD3DD0"/>
    <w:rsid w:val="00AD3EB5"/>
    <w:rsid w:val="00AD504A"/>
    <w:rsid w:val="00AD51E4"/>
    <w:rsid w:val="00AD58DD"/>
    <w:rsid w:val="00AD595C"/>
    <w:rsid w:val="00AD5D12"/>
    <w:rsid w:val="00AD5E59"/>
    <w:rsid w:val="00AD63F6"/>
    <w:rsid w:val="00AD6AFA"/>
    <w:rsid w:val="00AD7530"/>
    <w:rsid w:val="00AE076C"/>
    <w:rsid w:val="00AE0F38"/>
    <w:rsid w:val="00AE1FD3"/>
    <w:rsid w:val="00AE2532"/>
    <w:rsid w:val="00AE2F2D"/>
    <w:rsid w:val="00AE369A"/>
    <w:rsid w:val="00AE385A"/>
    <w:rsid w:val="00AE3B82"/>
    <w:rsid w:val="00AE4791"/>
    <w:rsid w:val="00AE5244"/>
    <w:rsid w:val="00AE57E7"/>
    <w:rsid w:val="00AE60E2"/>
    <w:rsid w:val="00AE69E0"/>
    <w:rsid w:val="00AE6CF8"/>
    <w:rsid w:val="00AE7814"/>
    <w:rsid w:val="00AE7D97"/>
    <w:rsid w:val="00AF0414"/>
    <w:rsid w:val="00AF04DA"/>
    <w:rsid w:val="00AF054F"/>
    <w:rsid w:val="00AF059A"/>
    <w:rsid w:val="00AF12D8"/>
    <w:rsid w:val="00AF138E"/>
    <w:rsid w:val="00AF1553"/>
    <w:rsid w:val="00AF17A8"/>
    <w:rsid w:val="00AF1831"/>
    <w:rsid w:val="00AF24AE"/>
    <w:rsid w:val="00AF321B"/>
    <w:rsid w:val="00AF38B4"/>
    <w:rsid w:val="00AF4355"/>
    <w:rsid w:val="00AF47BB"/>
    <w:rsid w:val="00AF47C2"/>
    <w:rsid w:val="00AF4E76"/>
    <w:rsid w:val="00AF505D"/>
    <w:rsid w:val="00AF5239"/>
    <w:rsid w:val="00AF57BC"/>
    <w:rsid w:val="00AF5DFA"/>
    <w:rsid w:val="00AF6BCB"/>
    <w:rsid w:val="00AF6D36"/>
    <w:rsid w:val="00AF6E11"/>
    <w:rsid w:val="00B00666"/>
    <w:rsid w:val="00B00B9E"/>
    <w:rsid w:val="00B00E0A"/>
    <w:rsid w:val="00B0176B"/>
    <w:rsid w:val="00B01BCE"/>
    <w:rsid w:val="00B01D51"/>
    <w:rsid w:val="00B01F26"/>
    <w:rsid w:val="00B025F3"/>
    <w:rsid w:val="00B02626"/>
    <w:rsid w:val="00B026DC"/>
    <w:rsid w:val="00B02BC5"/>
    <w:rsid w:val="00B02E37"/>
    <w:rsid w:val="00B02E80"/>
    <w:rsid w:val="00B03939"/>
    <w:rsid w:val="00B03A42"/>
    <w:rsid w:val="00B0444F"/>
    <w:rsid w:val="00B045DC"/>
    <w:rsid w:val="00B04DA6"/>
    <w:rsid w:val="00B059F9"/>
    <w:rsid w:val="00B05AC6"/>
    <w:rsid w:val="00B061D1"/>
    <w:rsid w:val="00B063B2"/>
    <w:rsid w:val="00B07C7E"/>
    <w:rsid w:val="00B100C5"/>
    <w:rsid w:val="00B11C47"/>
    <w:rsid w:val="00B12173"/>
    <w:rsid w:val="00B1247A"/>
    <w:rsid w:val="00B126E9"/>
    <w:rsid w:val="00B12872"/>
    <w:rsid w:val="00B12CC6"/>
    <w:rsid w:val="00B13646"/>
    <w:rsid w:val="00B14115"/>
    <w:rsid w:val="00B1481C"/>
    <w:rsid w:val="00B14992"/>
    <w:rsid w:val="00B152E4"/>
    <w:rsid w:val="00B15CDC"/>
    <w:rsid w:val="00B1757A"/>
    <w:rsid w:val="00B178D9"/>
    <w:rsid w:val="00B17AD3"/>
    <w:rsid w:val="00B17D22"/>
    <w:rsid w:val="00B17F06"/>
    <w:rsid w:val="00B17F9C"/>
    <w:rsid w:val="00B203F5"/>
    <w:rsid w:val="00B20987"/>
    <w:rsid w:val="00B20B36"/>
    <w:rsid w:val="00B213ED"/>
    <w:rsid w:val="00B21944"/>
    <w:rsid w:val="00B22390"/>
    <w:rsid w:val="00B2298B"/>
    <w:rsid w:val="00B229C6"/>
    <w:rsid w:val="00B22D33"/>
    <w:rsid w:val="00B231FB"/>
    <w:rsid w:val="00B23411"/>
    <w:rsid w:val="00B247EE"/>
    <w:rsid w:val="00B24948"/>
    <w:rsid w:val="00B24BB2"/>
    <w:rsid w:val="00B24CF1"/>
    <w:rsid w:val="00B24FD5"/>
    <w:rsid w:val="00B24FEC"/>
    <w:rsid w:val="00B25231"/>
    <w:rsid w:val="00B25433"/>
    <w:rsid w:val="00B25596"/>
    <w:rsid w:val="00B25893"/>
    <w:rsid w:val="00B2590B"/>
    <w:rsid w:val="00B26194"/>
    <w:rsid w:val="00B2631B"/>
    <w:rsid w:val="00B266A6"/>
    <w:rsid w:val="00B26A69"/>
    <w:rsid w:val="00B26BBD"/>
    <w:rsid w:val="00B270A0"/>
    <w:rsid w:val="00B270E6"/>
    <w:rsid w:val="00B274D0"/>
    <w:rsid w:val="00B30921"/>
    <w:rsid w:val="00B30C10"/>
    <w:rsid w:val="00B33809"/>
    <w:rsid w:val="00B3399B"/>
    <w:rsid w:val="00B3425A"/>
    <w:rsid w:val="00B34650"/>
    <w:rsid w:val="00B34A8D"/>
    <w:rsid w:val="00B34C43"/>
    <w:rsid w:val="00B34F1B"/>
    <w:rsid w:val="00B35397"/>
    <w:rsid w:val="00B35632"/>
    <w:rsid w:val="00B359A5"/>
    <w:rsid w:val="00B359C3"/>
    <w:rsid w:val="00B36464"/>
    <w:rsid w:val="00B36819"/>
    <w:rsid w:val="00B36858"/>
    <w:rsid w:val="00B37098"/>
    <w:rsid w:val="00B3762E"/>
    <w:rsid w:val="00B37725"/>
    <w:rsid w:val="00B37C2B"/>
    <w:rsid w:val="00B4084E"/>
    <w:rsid w:val="00B4105D"/>
    <w:rsid w:val="00B414C6"/>
    <w:rsid w:val="00B41713"/>
    <w:rsid w:val="00B4175B"/>
    <w:rsid w:val="00B4195B"/>
    <w:rsid w:val="00B41BFB"/>
    <w:rsid w:val="00B41D90"/>
    <w:rsid w:val="00B41DEB"/>
    <w:rsid w:val="00B41E66"/>
    <w:rsid w:val="00B42152"/>
    <w:rsid w:val="00B4288C"/>
    <w:rsid w:val="00B428D4"/>
    <w:rsid w:val="00B43D6B"/>
    <w:rsid w:val="00B460C2"/>
    <w:rsid w:val="00B46123"/>
    <w:rsid w:val="00B46178"/>
    <w:rsid w:val="00B46422"/>
    <w:rsid w:val="00B4645F"/>
    <w:rsid w:val="00B46730"/>
    <w:rsid w:val="00B469B7"/>
    <w:rsid w:val="00B46C70"/>
    <w:rsid w:val="00B50036"/>
    <w:rsid w:val="00B5004E"/>
    <w:rsid w:val="00B50E78"/>
    <w:rsid w:val="00B50F5A"/>
    <w:rsid w:val="00B510F5"/>
    <w:rsid w:val="00B512F8"/>
    <w:rsid w:val="00B513CD"/>
    <w:rsid w:val="00B51667"/>
    <w:rsid w:val="00B51CD5"/>
    <w:rsid w:val="00B5261C"/>
    <w:rsid w:val="00B5405C"/>
    <w:rsid w:val="00B54346"/>
    <w:rsid w:val="00B55108"/>
    <w:rsid w:val="00B554A1"/>
    <w:rsid w:val="00B55999"/>
    <w:rsid w:val="00B55E96"/>
    <w:rsid w:val="00B55FD2"/>
    <w:rsid w:val="00B573A9"/>
    <w:rsid w:val="00B578CD"/>
    <w:rsid w:val="00B57BE8"/>
    <w:rsid w:val="00B57D18"/>
    <w:rsid w:val="00B57FF8"/>
    <w:rsid w:val="00B60443"/>
    <w:rsid w:val="00B60C16"/>
    <w:rsid w:val="00B61B1A"/>
    <w:rsid w:val="00B624F8"/>
    <w:rsid w:val="00B62835"/>
    <w:rsid w:val="00B632E5"/>
    <w:rsid w:val="00B635DD"/>
    <w:rsid w:val="00B637B4"/>
    <w:rsid w:val="00B63BE9"/>
    <w:rsid w:val="00B63C5B"/>
    <w:rsid w:val="00B63C6D"/>
    <w:rsid w:val="00B6492C"/>
    <w:rsid w:val="00B64B81"/>
    <w:rsid w:val="00B6606E"/>
    <w:rsid w:val="00B66490"/>
    <w:rsid w:val="00B66A9F"/>
    <w:rsid w:val="00B66E1F"/>
    <w:rsid w:val="00B67166"/>
    <w:rsid w:val="00B67B0B"/>
    <w:rsid w:val="00B67EB4"/>
    <w:rsid w:val="00B70533"/>
    <w:rsid w:val="00B70ABE"/>
    <w:rsid w:val="00B70F02"/>
    <w:rsid w:val="00B71788"/>
    <w:rsid w:val="00B7189B"/>
    <w:rsid w:val="00B7242F"/>
    <w:rsid w:val="00B728CD"/>
    <w:rsid w:val="00B7329C"/>
    <w:rsid w:val="00B732B5"/>
    <w:rsid w:val="00B739CE"/>
    <w:rsid w:val="00B73C5D"/>
    <w:rsid w:val="00B73E5E"/>
    <w:rsid w:val="00B73FCE"/>
    <w:rsid w:val="00B74C81"/>
    <w:rsid w:val="00B74EF8"/>
    <w:rsid w:val="00B75A63"/>
    <w:rsid w:val="00B75C6D"/>
    <w:rsid w:val="00B75DEB"/>
    <w:rsid w:val="00B7633C"/>
    <w:rsid w:val="00B76429"/>
    <w:rsid w:val="00B77356"/>
    <w:rsid w:val="00B773A0"/>
    <w:rsid w:val="00B77FCF"/>
    <w:rsid w:val="00B8028E"/>
    <w:rsid w:val="00B803F8"/>
    <w:rsid w:val="00B813C8"/>
    <w:rsid w:val="00B81EF4"/>
    <w:rsid w:val="00B82233"/>
    <w:rsid w:val="00B82726"/>
    <w:rsid w:val="00B828F4"/>
    <w:rsid w:val="00B831ED"/>
    <w:rsid w:val="00B8331C"/>
    <w:rsid w:val="00B83E54"/>
    <w:rsid w:val="00B8454D"/>
    <w:rsid w:val="00B8497F"/>
    <w:rsid w:val="00B850BB"/>
    <w:rsid w:val="00B8528F"/>
    <w:rsid w:val="00B858AA"/>
    <w:rsid w:val="00B85E38"/>
    <w:rsid w:val="00B85E4B"/>
    <w:rsid w:val="00B8620E"/>
    <w:rsid w:val="00B86431"/>
    <w:rsid w:val="00B909E5"/>
    <w:rsid w:val="00B90B7E"/>
    <w:rsid w:val="00B90E1F"/>
    <w:rsid w:val="00B911E9"/>
    <w:rsid w:val="00B914E6"/>
    <w:rsid w:val="00B91A1F"/>
    <w:rsid w:val="00B92C5F"/>
    <w:rsid w:val="00B92CEF"/>
    <w:rsid w:val="00B934BE"/>
    <w:rsid w:val="00B945AF"/>
    <w:rsid w:val="00B954A5"/>
    <w:rsid w:val="00B954EF"/>
    <w:rsid w:val="00B9568E"/>
    <w:rsid w:val="00B958A8"/>
    <w:rsid w:val="00B95D0D"/>
    <w:rsid w:val="00B969C1"/>
    <w:rsid w:val="00B96B88"/>
    <w:rsid w:val="00B974BF"/>
    <w:rsid w:val="00B977E6"/>
    <w:rsid w:val="00B97D27"/>
    <w:rsid w:val="00BA01AB"/>
    <w:rsid w:val="00BA0BBF"/>
    <w:rsid w:val="00BA11FF"/>
    <w:rsid w:val="00BA21C5"/>
    <w:rsid w:val="00BA2E67"/>
    <w:rsid w:val="00BA2EAB"/>
    <w:rsid w:val="00BA3593"/>
    <w:rsid w:val="00BA4406"/>
    <w:rsid w:val="00BA483D"/>
    <w:rsid w:val="00BA48F0"/>
    <w:rsid w:val="00BA56D7"/>
    <w:rsid w:val="00BA5A26"/>
    <w:rsid w:val="00BA5A7C"/>
    <w:rsid w:val="00BA5ACD"/>
    <w:rsid w:val="00BA5CB8"/>
    <w:rsid w:val="00BA6E0B"/>
    <w:rsid w:val="00BA7797"/>
    <w:rsid w:val="00BA7E2F"/>
    <w:rsid w:val="00BB06F8"/>
    <w:rsid w:val="00BB0894"/>
    <w:rsid w:val="00BB0EDC"/>
    <w:rsid w:val="00BB10A9"/>
    <w:rsid w:val="00BB1F11"/>
    <w:rsid w:val="00BB2453"/>
    <w:rsid w:val="00BB2F9E"/>
    <w:rsid w:val="00BB310F"/>
    <w:rsid w:val="00BB4543"/>
    <w:rsid w:val="00BB4D46"/>
    <w:rsid w:val="00BB50B9"/>
    <w:rsid w:val="00BB5224"/>
    <w:rsid w:val="00BB5FB3"/>
    <w:rsid w:val="00BB6171"/>
    <w:rsid w:val="00BB6DC0"/>
    <w:rsid w:val="00BB6DF4"/>
    <w:rsid w:val="00BB6E04"/>
    <w:rsid w:val="00BB759D"/>
    <w:rsid w:val="00BB764E"/>
    <w:rsid w:val="00BB76FA"/>
    <w:rsid w:val="00BB7B5F"/>
    <w:rsid w:val="00BC0674"/>
    <w:rsid w:val="00BC17B0"/>
    <w:rsid w:val="00BC2752"/>
    <w:rsid w:val="00BC33B7"/>
    <w:rsid w:val="00BC411C"/>
    <w:rsid w:val="00BC4145"/>
    <w:rsid w:val="00BC45E2"/>
    <w:rsid w:val="00BC4E05"/>
    <w:rsid w:val="00BC4F24"/>
    <w:rsid w:val="00BC5444"/>
    <w:rsid w:val="00BC5E47"/>
    <w:rsid w:val="00BC6383"/>
    <w:rsid w:val="00BC66FD"/>
    <w:rsid w:val="00BC6CDA"/>
    <w:rsid w:val="00BC70D7"/>
    <w:rsid w:val="00BC74C2"/>
    <w:rsid w:val="00BD03CE"/>
    <w:rsid w:val="00BD04C4"/>
    <w:rsid w:val="00BD0514"/>
    <w:rsid w:val="00BD0ACA"/>
    <w:rsid w:val="00BD0CD1"/>
    <w:rsid w:val="00BD0E22"/>
    <w:rsid w:val="00BD1B9F"/>
    <w:rsid w:val="00BD2278"/>
    <w:rsid w:val="00BD2BCE"/>
    <w:rsid w:val="00BD2E93"/>
    <w:rsid w:val="00BD351B"/>
    <w:rsid w:val="00BD3E0F"/>
    <w:rsid w:val="00BD3F32"/>
    <w:rsid w:val="00BD419B"/>
    <w:rsid w:val="00BD5086"/>
    <w:rsid w:val="00BD544D"/>
    <w:rsid w:val="00BD58F5"/>
    <w:rsid w:val="00BD72A9"/>
    <w:rsid w:val="00BE0933"/>
    <w:rsid w:val="00BE0CA3"/>
    <w:rsid w:val="00BE0ED5"/>
    <w:rsid w:val="00BE1056"/>
    <w:rsid w:val="00BE1B9E"/>
    <w:rsid w:val="00BE2245"/>
    <w:rsid w:val="00BE2758"/>
    <w:rsid w:val="00BE2B2D"/>
    <w:rsid w:val="00BE3076"/>
    <w:rsid w:val="00BE3286"/>
    <w:rsid w:val="00BE37FF"/>
    <w:rsid w:val="00BE3EBB"/>
    <w:rsid w:val="00BE45D9"/>
    <w:rsid w:val="00BE4DBC"/>
    <w:rsid w:val="00BE5F3B"/>
    <w:rsid w:val="00BE60D0"/>
    <w:rsid w:val="00BE7879"/>
    <w:rsid w:val="00BE7DFD"/>
    <w:rsid w:val="00BF0270"/>
    <w:rsid w:val="00BF06DE"/>
    <w:rsid w:val="00BF0F30"/>
    <w:rsid w:val="00BF280D"/>
    <w:rsid w:val="00BF35F5"/>
    <w:rsid w:val="00BF4167"/>
    <w:rsid w:val="00BF431A"/>
    <w:rsid w:val="00BF4AFF"/>
    <w:rsid w:val="00BF4B74"/>
    <w:rsid w:val="00BF5794"/>
    <w:rsid w:val="00BF5A61"/>
    <w:rsid w:val="00BF5ABB"/>
    <w:rsid w:val="00C00D6E"/>
    <w:rsid w:val="00C0114B"/>
    <w:rsid w:val="00C01220"/>
    <w:rsid w:val="00C01934"/>
    <w:rsid w:val="00C027E3"/>
    <w:rsid w:val="00C040A7"/>
    <w:rsid w:val="00C04133"/>
    <w:rsid w:val="00C041A0"/>
    <w:rsid w:val="00C052CF"/>
    <w:rsid w:val="00C052EF"/>
    <w:rsid w:val="00C05A2C"/>
    <w:rsid w:val="00C05A3A"/>
    <w:rsid w:val="00C05A97"/>
    <w:rsid w:val="00C0639C"/>
    <w:rsid w:val="00C06811"/>
    <w:rsid w:val="00C0688D"/>
    <w:rsid w:val="00C075A6"/>
    <w:rsid w:val="00C07BD8"/>
    <w:rsid w:val="00C07CBF"/>
    <w:rsid w:val="00C10DAB"/>
    <w:rsid w:val="00C110ED"/>
    <w:rsid w:val="00C1116D"/>
    <w:rsid w:val="00C11D21"/>
    <w:rsid w:val="00C12CED"/>
    <w:rsid w:val="00C132CA"/>
    <w:rsid w:val="00C13E17"/>
    <w:rsid w:val="00C13F84"/>
    <w:rsid w:val="00C140A4"/>
    <w:rsid w:val="00C14173"/>
    <w:rsid w:val="00C142FD"/>
    <w:rsid w:val="00C14BBE"/>
    <w:rsid w:val="00C14DB0"/>
    <w:rsid w:val="00C14FBC"/>
    <w:rsid w:val="00C164E4"/>
    <w:rsid w:val="00C16938"/>
    <w:rsid w:val="00C16FDA"/>
    <w:rsid w:val="00C17CA3"/>
    <w:rsid w:val="00C20575"/>
    <w:rsid w:val="00C21A58"/>
    <w:rsid w:val="00C21CED"/>
    <w:rsid w:val="00C21EA4"/>
    <w:rsid w:val="00C21ED1"/>
    <w:rsid w:val="00C22201"/>
    <w:rsid w:val="00C23792"/>
    <w:rsid w:val="00C23EEA"/>
    <w:rsid w:val="00C24928"/>
    <w:rsid w:val="00C24962"/>
    <w:rsid w:val="00C254DD"/>
    <w:rsid w:val="00C25D36"/>
    <w:rsid w:val="00C25EAA"/>
    <w:rsid w:val="00C26036"/>
    <w:rsid w:val="00C2656F"/>
    <w:rsid w:val="00C26C0B"/>
    <w:rsid w:val="00C27540"/>
    <w:rsid w:val="00C27A21"/>
    <w:rsid w:val="00C27F35"/>
    <w:rsid w:val="00C306A4"/>
    <w:rsid w:val="00C308E1"/>
    <w:rsid w:val="00C31225"/>
    <w:rsid w:val="00C31681"/>
    <w:rsid w:val="00C31AA1"/>
    <w:rsid w:val="00C31C21"/>
    <w:rsid w:val="00C32026"/>
    <w:rsid w:val="00C334D5"/>
    <w:rsid w:val="00C34546"/>
    <w:rsid w:val="00C3467E"/>
    <w:rsid w:val="00C34D9B"/>
    <w:rsid w:val="00C3693A"/>
    <w:rsid w:val="00C40475"/>
    <w:rsid w:val="00C40543"/>
    <w:rsid w:val="00C40A7A"/>
    <w:rsid w:val="00C40B1C"/>
    <w:rsid w:val="00C40BF3"/>
    <w:rsid w:val="00C4235A"/>
    <w:rsid w:val="00C43F10"/>
    <w:rsid w:val="00C44469"/>
    <w:rsid w:val="00C44A6E"/>
    <w:rsid w:val="00C45257"/>
    <w:rsid w:val="00C454AB"/>
    <w:rsid w:val="00C45998"/>
    <w:rsid w:val="00C45BB4"/>
    <w:rsid w:val="00C45E29"/>
    <w:rsid w:val="00C46484"/>
    <w:rsid w:val="00C465F5"/>
    <w:rsid w:val="00C47309"/>
    <w:rsid w:val="00C4781C"/>
    <w:rsid w:val="00C47EF8"/>
    <w:rsid w:val="00C509C5"/>
    <w:rsid w:val="00C50AE2"/>
    <w:rsid w:val="00C50C00"/>
    <w:rsid w:val="00C50C7F"/>
    <w:rsid w:val="00C5125C"/>
    <w:rsid w:val="00C51423"/>
    <w:rsid w:val="00C514C5"/>
    <w:rsid w:val="00C51625"/>
    <w:rsid w:val="00C5194D"/>
    <w:rsid w:val="00C51BE1"/>
    <w:rsid w:val="00C52084"/>
    <w:rsid w:val="00C52862"/>
    <w:rsid w:val="00C539DA"/>
    <w:rsid w:val="00C53BD1"/>
    <w:rsid w:val="00C54401"/>
    <w:rsid w:val="00C54924"/>
    <w:rsid w:val="00C55A4B"/>
    <w:rsid w:val="00C55B18"/>
    <w:rsid w:val="00C565F8"/>
    <w:rsid w:val="00C567E2"/>
    <w:rsid w:val="00C56CEB"/>
    <w:rsid w:val="00C56E2F"/>
    <w:rsid w:val="00C60B6E"/>
    <w:rsid w:val="00C60F30"/>
    <w:rsid w:val="00C60F3C"/>
    <w:rsid w:val="00C6246E"/>
    <w:rsid w:val="00C626ED"/>
    <w:rsid w:val="00C62907"/>
    <w:rsid w:val="00C637B6"/>
    <w:rsid w:val="00C64488"/>
    <w:rsid w:val="00C64E75"/>
    <w:rsid w:val="00C64F01"/>
    <w:rsid w:val="00C65162"/>
    <w:rsid w:val="00C6522D"/>
    <w:rsid w:val="00C663D2"/>
    <w:rsid w:val="00C669B9"/>
    <w:rsid w:val="00C66B16"/>
    <w:rsid w:val="00C67A15"/>
    <w:rsid w:val="00C67C18"/>
    <w:rsid w:val="00C70FCF"/>
    <w:rsid w:val="00C719F5"/>
    <w:rsid w:val="00C71BDE"/>
    <w:rsid w:val="00C71C74"/>
    <w:rsid w:val="00C71EA8"/>
    <w:rsid w:val="00C71FD2"/>
    <w:rsid w:val="00C72467"/>
    <w:rsid w:val="00C728E9"/>
    <w:rsid w:val="00C73603"/>
    <w:rsid w:val="00C7376A"/>
    <w:rsid w:val="00C7393E"/>
    <w:rsid w:val="00C744B9"/>
    <w:rsid w:val="00C748B3"/>
    <w:rsid w:val="00C74E03"/>
    <w:rsid w:val="00C763D5"/>
    <w:rsid w:val="00C77484"/>
    <w:rsid w:val="00C77D75"/>
    <w:rsid w:val="00C77ED7"/>
    <w:rsid w:val="00C800C4"/>
    <w:rsid w:val="00C81491"/>
    <w:rsid w:val="00C81A6B"/>
    <w:rsid w:val="00C824A8"/>
    <w:rsid w:val="00C82914"/>
    <w:rsid w:val="00C831F1"/>
    <w:rsid w:val="00C83819"/>
    <w:rsid w:val="00C83B17"/>
    <w:rsid w:val="00C840AA"/>
    <w:rsid w:val="00C84996"/>
    <w:rsid w:val="00C84DE8"/>
    <w:rsid w:val="00C85BE1"/>
    <w:rsid w:val="00C85F91"/>
    <w:rsid w:val="00C8654E"/>
    <w:rsid w:val="00C869E7"/>
    <w:rsid w:val="00C874AE"/>
    <w:rsid w:val="00C87766"/>
    <w:rsid w:val="00C90832"/>
    <w:rsid w:val="00C90C53"/>
    <w:rsid w:val="00C91F0A"/>
    <w:rsid w:val="00C92B4C"/>
    <w:rsid w:val="00C92BD4"/>
    <w:rsid w:val="00C92DC7"/>
    <w:rsid w:val="00C9354D"/>
    <w:rsid w:val="00C9405E"/>
    <w:rsid w:val="00C94746"/>
    <w:rsid w:val="00C94953"/>
    <w:rsid w:val="00C94968"/>
    <w:rsid w:val="00C96754"/>
    <w:rsid w:val="00C96957"/>
    <w:rsid w:val="00C97015"/>
    <w:rsid w:val="00CA0569"/>
    <w:rsid w:val="00CA08B2"/>
    <w:rsid w:val="00CA0A50"/>
    <w:rsid w:val="00CA105F"/>
    <w:rsid w:val="00CA1661"/>
    <w:rsid w:val="00CA2863"/>
    <w:rsid w:val="00CA3061"/>
    <w:rsid w:val="00CA34FF"/>
    <w:rsid w:val="00CA35CF"/>
    <w:rsid w:val="00CA38D7"/>
    <w:rsid w:val="00CA39E5"/>
    <w:rsid w:val="00CA43A3"/>
    <w:rsid w:val="00CA48A8"/>
    <w:rsid w:val="00CA4C95"/>
    <w:rsid w:val="00CA592F"/>
    <w:rsid w:val="00CA5FCC"/>
    <w:rsid w:val="00CA654B"/>
    <w:rsid w:val="00CA6D51"/>
    <w:rsid w:val="00CA73FC"/>
    <w:rsid w:val="00CB0826"/>
    <w:rsid w:val="00CB0DB0"/>
    <w:rsid w:val="00CB101D"/>
    <w:rsid w:val="00CB165B"/>
    <w:rsid w:val="00CB1C4A"/>
    <w:rsid w:val="00CB2265"/>
    <w:rsid w:val="00CB2B14"/>
    <w:rsid w:val="00CB335D"/>
    <w:rsid w:val="00CB368D"/>
    <w:rsid w:val="00CB3AC6"/>
    <w:rsid w:val="00CB4B38"/>
    <w:rsid w:val="00CB4FA6"/>
    <w:rsid w:val="00CB54A6"/>
    <w:rsid w:val="00CB5727"/>
    <w:rsid w:val="00CB59DE"/>
    <w:rsid w:val="00CB5FC4"/>
    <w:rsid w:val="00CB62F2"/>
    <w:rsid w:val="00CB665F"/>
    <w:rsid w:val="00CB67E6"/>
    <w:rsid w:val="00CB6F31"/>
    <w:rsid w:val="00CB743F"/>
    <w:rsid w:val="00CC0295"/>
    <w:rsid w:val="00CC04A7"/>
    <w:rsid w:val="00CC0B8F"/>
    <w:rsid w:val="00CC0E18"/>
    <w:rsid w:val="00CC1455"/>
    <w:rsid w:val="00CC1597"/>
    <w:rsid w:val="00CC19C8"/>
    <w:rsid w:val="00CC24A3"/>
    <w:rsid w:val="00CC263E"/>
    <w:rsid w:val="00CC479D"/>
    <w:rsid w:val="00CC4953"/>
    <w:rsid w:val="00CC4BB2"/>
    <w:rsid w:val="00CC5D1C"/>
    <w:rsid w:val="00CC6842"/>
    <w:rsid w:val="00CC748A"/>
    <w:rsid w:val="00CC7A34"/>
    <w:rsid w:val="00CC7B68"/>
    <w:rsid w:val="00CD028E"/>
    <w:rsid w:val="00CD045C"/>
    <w:rsid w:val="00CD0F30"/>
    <w:rsid w:val="00CD11C6"/>
    <w:rsid w:val="00CD1261"/>
    <w:rsid w:val="00CD282E"/>
    <w:rsid w:val="00CD33CD"/>
    <w:rsid w:val="00CD358C"/>
    <w:rsid w:val="00CD4B05"/>
    <w:rsid w:val="00CD512A"/>
    <w:rsid w:val="00CD5591"/>
    <w:rsid w:val="00CD5BD7"/>
    <w:rsid w:val="00CD5D21"/>
    <w:rsid w:val="00CD6F3B"/>
    <w:rsid w:val="00CD6F71"/>
    <w:rsid w:val="00CD71F9"/>
    <w:rsid w:val="00CD7968"/>
    <w:rsid w:val="00CE0544"/>
    <w:rsid w:val="00CE0885"/>
    <w:rsid w:val="00CE10CC"/>
    <w:rsid w:val="00CE127C"/>
    <w:rsid w:val="00CE2235"/>
    <w:rsid w:val="00CE2CD4"/>
    <w:rsid w:val="00CE2ECA"/>
    <w:rsid w:val="00CE3FDF"/>
    <w:rsid w:val="00CE485C"/>
    <w:rsid w:val="00CE51BE"/>
    <w:rsid w:val="00CE5A92"/>
    <w:rsid w:val="00CE6183"/>
    <w:rsid w:val="00CE6985"/>
    <w:rsid w:val="00CE6D39"/>
    <w:rsid w:val="00CE717E"/>
    <w:rsid w:val="00CE7806"/>
    <w:rsid w:val="00CE7C9F"/>
    <w:rsid w:val="00CF02D7"/>
    <w:rsid w:val="00CF0A93"/>
    <w:rsid w:val="00CF0BC1"/>
    <w:rsid w:val="00CF0BC4"/>
    <w:rsid w:val="00CF0CAB"/>
    <w:rsid w:val="00CF1034"/>
    <w:rsid w:val="00CF1581"/>
    <w:rsid w:val="00CF250D"/>
    <w:rsid w:val="00CF2685"/>
    <w:rsid w:val="00CF2AB2"/>
    <w:rsid w:val="00CF2F66"/>
    <w:rsid w:val="00CF2F77"/>
    <w:rsid w:val="00CF2F7A"/>
    <w:rsid w:val="00CF3412"/>
    <w:rsid w:val="00CF35AC"/>
    <w:rsid w:val="00CF3834"/>
    <w:rsid w:val="00CF40B7"/>
    <w:rsid w:val="00CF5565"/>
    <w:rsid w:val="00CF5B3A"/>
    <w:rsid w:val="00CF60C0"/>
    <w:rsid w:val="00D01224"/>
    <w:rsid w:val="00D01D26"/>
    <w:rsid w:val="00D020ED"/>
    <w:rsid w:val="00D02D88"/>
    <w:rsid w:val="00D02E06"/>
    <w:rsid w:val="00D02ED2"/>
    <w:rsid w:val="00D02F33"/>
    <w:rsid w:val="00D03101"/>
    <w:rsid w:val="00D033E4"/>
    <w:rsid w:val="00D03AE3"/>
    <w:rsid w:val="00D046F9"/>
    <w:rsid w:val="00D05552"/>
    <w:rsid w:val="00D055F8"/>
    <w:rsid w:val="00D06472"/>
    <w:rsid w:val="00D0647B"/>
    <w:rsid w:val="00D0680C"/>
    <w:rsid w:val="00D0735F"/>
    <w:rsid w:val="00D07C16"/>
    <w:rsid w:val="00D07D78"/>
    <w:rsid w:val="00D10527"/>
    <w:rsid w:val="00D106DC"/>
    <w:rsid w:val="00D10DFF"/>
    <w:rsid w:val="00D11DD1"/>
    <w:rsid w:val="00D1222B"/>
    <w:rsid w:val="00D129E5"/>
    <w:rsid w:val="00D13685"/>
    <w:rsid w:val="00D1369C"/>
    <w:rsid w:val="00D13AFA"/>
    <w:rsid w:val="00D14E6B"/>
    <w:rsid w:val="00D14E86"/>
    <w:rsid w:val="00D151BF"/>
    <w:rsid w:val="00D154BB"/>
    <w:rsid w:val="00D154EF"/>
    <w:rsid w:val="00D15B3F"/>
    <w:rsid w:val="00D15C7F"/>
    <w:rsid w:val="00D16E97"/>
    <w:rsid w:val="00D16FF2"/>
    <w:rsid w:val="00D173D3"/>
    <w:rsid w:val="00D17639"/>
    <w:rsid w:val="00D200FA"/>
    <w:rsid w:val="00D20D81"/>
    <w:rsid w:val="00D21227"/>
    <w:rsid w:val="00D21D0E"/>
    <w:rsid w:val="00D221DC"/>
    <w:rsid w:val="00D228E8"/>
    <w:rsid w:val="00D231CA"/>
    <w:rsid w:val="00D23B46"/>
    <w:rsid w:val="00D23B63"/>
    <w:rsid w:val="00D23ED9"/>
    <w:rsid w:val="00D23FCC"/>
    <w:rsid w:val="00D243CF"/>
    <w:rsid w:val="00D24A7B"/>
    <w:rsid w:val="00D24C70"/>
    <w:rsid w:val="00D24F10"/>
    <w:rsid w:val="00D2514C"/>
    <w:rsid w:val="00D2541F"/>
    <w:rsid w:val="00D255F3"/>
    <w:rsid w:val="00D25755"/>
    <w:rsid w:val="00D25DEB"/>
    <w:rsid w:val="00D25E65"/>
    <w:rsid w:val="00D25F17"/>
    <w:rsid w:val="00D26550"/>
    <w:rsid w:val="00D26566"/>
    <w:rsid w:val="00D26FB0"/>
    <w:rsid w:val="00D27035"/>
    <w:rsid w:val="00D275F9"/>
    <w:rsid w:val="00D27ABC"/>
    <w:rsid w:val="00D27C8E"/>
    <w:rsid w:val="00D3126C"/>
    <w:rsid w:val="00D31BF9"/>
    <w:rsid w:val="00D3314D"/>
    <w:rsid w:val="00D3322F"/>
    <w:rsid w:val="00D33987"/>
    <w:rsid w:val="00D339CD"/>
    <w:rsid w:val="00D33F91"/>
    <w:rsid w:val="00D34C7F"/>
    <w:rsid w:val="00D34F81"/>
    <w:rsid w:val="00D372C0"/>
    <w:rsid w:val="00D379EA"/>
    <w:rsid w:val="00D409C7"/>
    <w:rsid w:val="00D40A0D"/>
    <w:rsid w:val="00D413BB"/>
    <w:rsid w:val="00D418DB"/>
    <w:rsid w:val="00D41AD8"/>
    <w:rsid w:val="00D41F35"/>
    <w:rsid w:val="00D4215D"/>
    <w:rsid w:val="00D42E10"/>
    <w:rsid w:val="00D4333D"/>
    <w:rsid w:val="00D43710"/>
    <w:rsid w:val="00D43866"/>
    <w:rsid w:val="00D43AE1"/>
    <w:rsid w:val="00D43E52"/>
    <w:rsid w:val="00D43FEE"/>
    <w:rsid w:val="00D44378"/>
    <w:rsid w:val="00D4556F"/>
    <w:rsid w:val="00D4568A"/>
    <w:rsid w:val="00D4624B"/>
    <w:rsid w:val="00D462C1"/>
    <w:rsid w:val="00D46734"/>
    <w:rsid w:val="00D47735"/>
    <w:rsid w:val="00D5034A"/>
    <w:rsid w:val="00D51140"/>
    <w:rsid w:val="00D512E2"/>
    <w:rsid w:val="00D51472"/>
    <w:rsid w:val="00D51BD7"/>
    <w:rsid w:val="00D51FB1"/>
    <w:rsid w:val="00D52BBA"/>
    <w:rsid w:val="00D52EED"/>
    <w:rsid w:val="00D53B4C"/>
    <w:rsid w:val="00D53E99"/>
    <w:rsid w:val="00D54949"/>
    <w:rsid w:val="00D54CBA"/>
    <w:rsid w:val="00D54E8D"/>
    <w:rsid w:val="00D5524D"/>
    <w:rsid w:val="00D56462"/>
    <w:rsid w:val="00D566FD"/>
    <w:rsid w:val="00D56AA2"/>
    <w:rsid w:val="00D61894"/>
    <w:rsid w:val="00D61940"/>
    <w:rsid w:val="00D6197B"/>
    <w:rsid w:val="00D61CD3"/>
    <w:rsid w:val="00D6314A"/>
    <w:rsid w:val="00D6372B"/>
    <w:rsid w:val="00D6373B"/>
    <w:rsid w:val="00D63E8C"/>
    <w:rsid w:val="00D64FEB"/>
    <w:rsid w:val="00D65020"/>
    <w:rsid w:val="00D66687"/>
    <w:rsid w:val="00D668C8"/>
    <w:rsid w:val="00D671FE"/>
    <w:rsid w:val="00D674C2"/>
    <w:rsid w:val="00D67993"/>
    <w:rsid w:val="00D67C20"/>
    <w:rsid w:val="00D67D59"/>
    <w:rsid w:val="00D70124"/>
    <w:rsid w:val="00D71210"/>
    <w:rsid w:val="00D72108"/>
    <w:rsid w:val="00D7251B"/>
    <w:rsid w:val="00D726ED"/>
    <w:rsid w:val="00D72C4E"/>
    <w:rsid w:val="00D7363C"/>
    <w:rsid w:val="00D7462A"/>
    <w:rsid w:val="00D74D65"/>
    <w:rsid w:val="00D750CD"/>
    <w:rsid w:val="00D7513D"/>
    <w:rsid w:val="00D754AC"/>
    <w:rsid w:val="00D7556A"/>
    <w:rsid w:val="00D7587B"/>
    <w:rsid w:val="00D758D5"/>
    <w:rsid w:val="00D75C79"/>
    <w:rsid w:val="00D75E5F"/>
    <w:rsid w:val="00D76D01"/>
    <w:rsid w:val="00D76EC2"/>
    <w:rsid w:val="00D773CD"/>
    <w:rsid w:val="00D77589"/>
    <w:rsid w:val="00D775AE"/>
    <w:rsid w:val="00D77E79"/>
    <w:rsid w:val="00D80B02"/>
    <w:rsid w:val="00D80D70"/>
    <w:rsid w:val="00D80E9F"/>
    <w:rsid w:val="00D81076"/>
    <w:rsid w:val="00D8124B"/>
    <w:rsid w:val="00D8160C"/>
    <w:rsid w:val="00D817E2"/>
    <w:rsid w:val="00D81979"/>
    <w:rsid w:val="00D81C08"/>
    <w:rsid w:val="00D82887"/>
    <w:rsid w:val="00D83A88"/>
    <w:rsid w:val="00D83BCF"/>
    <w:rsid w:val="00D84124"/>
    <w:rsid w:val="00D8416E"/>
    <w:rsid w:val="00D8432F"/>
    <w:rsid w:val="00D85032"/>
    <w:rsid w:val="00D855C9"/>
    <w:rsid w:val="00D865E2"/>
    <w:rsid w:val="00D86BF3"/>
    <w:rsid w:val="00D86BF7"/>
    <w:rsid w:val="00D87479"/>
    <w:rsid w:val="00D87FCB"/>
    <w:rsid w:val="00D904FF"/>
    <w:rsid w:val="00D90FAC"/>
    <w:rsid w:val="00D91544"/>
    <w:rsid w:val="00D915B7"/>
    <w:rsid w:val="00D919D8"/>
    <w:rsid w:val="00D929E2"/>
    <w:rsid w:val="00D92B4F"/>
    <w:rsid w:val="00D9371F"/>
    <w:rsid w:val="00D939B4"/>
    <w:rsid w:val="00D93CB7"/>
    <w:rsid w:val="00D93F02"/>
    <w:rsid w:val="00D950C1"/>
    <w:rsid w:val="00D951E4"/>
    <w:rsid w:val="00D957FB"/>
    <w:rsid w:val="00D95D45"/>
    <w:rsid w:val="00D95E1A"/>
    <w:rsid w:val="00D9640B"/>
    <w:rsid w:val="00D96554"/>
    <w:rsid w:val="00D9695D"/>
    <w:rsid w:val="00D975E1"/>
    <w:rsid w:val="00D97969"/>
    <w:rsid w:val="00D97B45"/>
    <w:rsid w:val="00D97CCD"/>
    <w:rsid w:val="00DA02A9"/>
    <w:rsid w:val="00DA0452"/>
    <w:rsid w:val="00DA0801"/>
    <w:rsid w:val="00DA08DD"/>
    <w:rsid w:val="00DA17E8"/>
    <w:rsid w:val="00DA2A4D"/>
    <w:rsid w:val="00DA2F24"/>
    <w:rsid w:val="00DA2FCB"/>
    <w:rsid w:val="00DA35DD"/>
    <w:rsid w:val="00DA413A"/>
    <w:rsid w:val="00DA422D"/>
    <w:rsid w:val="00DA43C7"/>
    <w:rsid w:val="00DA44C8"/>
    <w:rsid w:val="00DA4D4F"/>
    <w:rsid w:val="00DA4D8C"/>
    <w:rsid w:val="00DA5BB4"/>
    <w:rsid w:val="00DA6B51"/>
    <w:rsid w:val="00DA6D9B"/>
    <w:rsid w:val="00DA732C"/>
    <w:rsid w:val="00DA7C71"/>
    <w:rsid w:val="00DB0142"/>
    <w:rsid w:val="00DB0FC2"/>
    <w:rsid w:val="00DB158E"/>
    <w:rsid w:val="00DB1A20"/>
    <w:rsid w:val="00DB2996"/>
    <w:rsid w:val="00DB2C36"/>
    <w:rsid w:val="00DB504D"/>
    <w:rsid w:val="00DB5304"/>
    <w:rsid w:val="00DB56F5"/>
    <w:rsid w:val="00DB58DE"/>
    <w:rsid w:val="00DB5905"/>
    <w:rsid w:val="00DB5DB3"/>
    <w:rsid w:val="00DB6745"/>
    <w:rsid w:val="00DB6E0F"/>
    <w:rsid w:val="00DB7B44"/>
    <w:rsid w:val="00DC0788"/>
    <w:rsid w:val="00DC0CD4"/>
    <w:rsid w:val="00DC10D7"/>
    <w:rsid w:val="00DC111C"/>
    <w:rsid w:val="00DC169D"/>
    <w:rsid w:val="00DC2488"/>
    <w:rsid w:val="00DC24A4"/>
    <w:rsid w:val="00DC3075"/>
    <w:rsid w:val="00DC38A7"/>
    <w:rsid w:val="00DC3CF7"/>
    <w:rsid w:val="00DC56CA"/>
    <w:rsid w:val="00DC601C"/>
    <w:rsid w:val="00DC603E"/>
    <w:rsid w:val="00DC68C2"/>
    <w:rsid w:val="00DC6995"/>
    <w:rsid w:val="00DC6E0A"/>
    <w:rsid w:val="00DC6EC3"/>
    <w:rsid w:val="00DC6FCE"/>
    <w:rsid w:val="00DC72F0"/>
    <w:rsid w:val="00DC754A"/>
    <w:rsid w:val="00DC7DBB"/>
    <w:rsid w:val="00DD0624"/>
    <w:rsid w:val="00DD094F"/>
    <w:rsid w:val="00DD12B5"/>
    <w:rsid w:val="00DD1978"/>
    <w:rsid w:val="00DD1B41"/>
    <w:rsid w:val="00DD1E6E"/>
    <w:rsid w:val="00DD2685"/>
    <w:rsid w:val="00DD273C"/>
    <w:rsid w:val="00DD286C"/>
    <w:rsid w:val="00DD294A"/>
    <w:rsid w:val="00DD2F89"/>
    <w:rsid w:val="00DD3B8B"/>
    <w:rsid w:val="00DD3C3A"/>
    <w:rsid w:val="00DD3E54"/>
    <w:rsid w:val="00DD40E3"/>
    <w:rsid w:val="00DD42FB"/>
    <w:rsid w:val="00DD47DC"/>
    <w:rsid w:val="00DD5668"/>
    <w:rsid w:val="00DD5C3B"/>
    <w:rsid w:val="00DD6F90"/>
    <w:rsid w:val="00DD7D04"/>
    <w:rsid w:val="00DE0DF6"/>
    <w:rsid w:val="00DE17F1"/>
    <w:rsid w:val="00DE274B"/>
    <w:rsid w:val="00DE2894"/>
    <w:rsid w:val="00DE4243"/>
    <w:rsid w:val="00DE4273"/>
    <w:rsid w:val="00DE4BAE"/>
    <w:rsid w:val="00DE6567"/>
    <w:rsid w:val="00DE6A20"/>
    <w:rsid w:val="00DE6BED"/>
    <w:rsid w:val="00DE6D85"/>
    <w:rsid w:val="00DE6EA2"/>
    <w:rsid w:val="00DE7968"/>
    <w:rsid w:val="00DF0E7F"/>
    <w:rsid w:val="00DF0F60"/>
    <w:rsid w:val="00DF1C12"/>
    <w:rsid w:val="00DF2466"/>
    <w:rsid w:val="00DF2BA7"/>
    <w:rsid w:val="00DF37C2"/>
    <w:rsid w:val="00DF3DCD"/>
    <w:rsid w:val="00DF4F81"/>
    <w:rsid w:val="00DF6001"/>
    <w:rsid w:val="00DF6E41"/>
    <w:rsid w:val="00DF73BF"/>
    <w:rsid w:val="00DF78B7"/>
    <w:rsid w:val="00E00638"/>
    <w:rsid w:val="00E0088E"/>
    <w:rsid w:val="00E00A50"/>
    <w:rsid w:val="00E01113"/>
    <w:rsid w:val="00E01F4F"/>
    <w:rsid w:val="00E02626"/>
    <w:rsid w:val="00E030DF"/>
    <w:rsid w:val="00E03286"/>
    <w:rsid w:val="00E03FBB"/>
    <w:rsid w:val="00E04788"/>
    <w:rsid w:val="00E05350"/>
    <w:rsid w:val="00E0558C"/>
    <w:rsid w:val="00E05992"/>
    <w:rsid w:val="00E069C8"/>
    <w:rsid w:val="00E100F3"/>
    <w:rsid w:val="00E10907"/>
    <w:rsid w:val="00E109C4"/>
    <w:rsid w:val="00E120B7"/>
    <w:rsid w:val="00E124C1"/>
    <w:rsid w:val="00E12C7A"/>
    <w:rsid w:val="00E12CE2"/>
    <w:rsid w:val="00E131E7"/>
    <w:rsid w:val="00E13652"/>
    <w:rsid w:val="00E13D69"/>
    <w:rsid w:val="00E14050"/>
    <w:rsid w:val="00E146FA"/>
    <w:rsid w:val="00E14BB3"/>
    <w:rsid w:val="00E150C4"/>
    <w:rsid w:val="00E160B9"/>
    <w:rsid w:val="00E16550"/>
    <w:rsid w:val="00E16761"/>
    <w:rsid w:val="00E20A20"/>
    <w:rsid w:val="00E20F14"/>
    <w:rsid w:val="00E2128C"/>
    <w:rsid w:val="00E212CB"/>
    <w:rsid w:val="00E21990"/>
    <w:rsid w:val="00E220ED"/>
    <w:rsid w:val="00E22258"/>
    <w:rsid w:val="00E229A0"/>
    <w:rsid w:val="00E23C42"/>
    <w:rsid w:val="00E248AC"/>
    <w:rsid w:val="00E24E6C"/>
    <w:rsid w:val="00E2520C"/>
    <w:rsid w:val="00E255EE"/>
    <w:rsid w:val="00E25A15"/>
    <w:rsid w:val="00E26364"/>
    <w:rsid w:val="00E266A6"/>
    <w:rsid w:val="00E26D9A"/>
    <w:rsid w:val="00E27590"/>
    <w:rsid w:val="00E27B4E"/>
    <w:rsid w:val="00E30842"/>
    <w:rsid w:val="00E30C31"/>
    <w:rsid w:val="00E30E50"/>
    <w:rsid w:val="00E31827"/>
    <w:rsid w:val="00E3218F"/>
    <w:rsid w:val="00E32535"/>
    <w:rsid w:val="00E32566"/>
    <w:rsid w:val="00E32702"/>
    <w:rsid w:val="00E3335E"/>
    <w:rsid w:val="00E3424D"/>
    <w:rsid w:val="00E367D7"/>
    <w:rsid w:val="00E36C8A"/>
    <w:rsid w:val="00E36FA1"/>
    <w:rsid w:val="00E37588"/>
    <w:rsid w:val="00E37CD9"/>
    <w:rsid w:val="00E4057C"/>
    <w:rsid w:val="00E40690"/>
    <w:rsid w:val="00E413BA"/>
    <w:rsid w:val="00E42019"/>
    <w:rsid w:val="00E42403"/>
    <w:rsid w:val="00E42ACE"/>
    <w:rsid w:val="00E42C64"/>
    <w:rsid w:val="00E4382B"/>
    <w:rsid w:val="00E43D82"/>
    <w:rsid w:val="00E44FDE"/>
    <w:rsid w:val="00E45A1D"/>
    <w:rsid w:val="00E45CF9"/>
    <w:rsid w:val="00E463C4"/>
    <w:rsid w:val="00E46E24"/>
    <w:rsid w:val="00E46F36"/>
    <w:rsid w:val="00E477B4"/>
    <w:rsid w:val="00E47C8E"/>
    <w:rsid w:val="00E50508"/>
    <w:rsid w:val="00E50DB8"/>
    <w:rsid w:val="00E517E9"/>
    <w:rsid w:val="00E518EA"/>
    <w:rsid w:val="00E51F84"/>
    <w:rsid w:val="00E52148"/>
    <w:rsid w:val="00E5437B"/>
    <w:rsid w:val="00E5452E"/>
    <w:rsid w:val="00E556FD"/>
    <w:rsid w:val="00E55DB0"/>
    <w:rsid w:val="00E56034"/>
    <w:rsid w:val="00E560FF"/>
    <w:rsid w:val="00E56904"/>
    <w:rsid w:val="00E56B02"/>
    <w:rsid w:val="00E5740F"/>
    <w:rsid w:val="00E57B82"/>
    <w:rsid w:val="00E60297"/>
    <w:rsid w:val="00E611B6"/>
    <w:rsid w:val="00E612F6"/>
    <w:rsid w:val="00E61AFD"/>
    <w:rsid w:val="00E62136"/>
    <w:rsid w:val="00E623F2"/>
    <w:rsid w:val="00E62A3D"/>
    <w:rsid w:val="00E62AC0"/>
    <w:rsid w:val="00E62D12"/>
    <w:rsid w:val="00E63519"/>
    <w:rsid w:val="00E63F94"/>
    <w:rsid w:val="00E6450E"/>
    <w:rsid w:val="00E64519"/>
    <w:rsid w:val="00E64642"/>
    <w:rsid w:val="00E64763"/>
    <w:rsid w:val="00E649A2"/>
    <w:rsid w:val="00E64A74"/>
    <w:rsid w:val="00E64F1E"/>
    <w:rsid w:val="00E6572A"/>
    <w:rsid w:val="00E658BC"/>
    <w:rsid w:val="00E6592C"/>
    <w:rsid w:val="00E65BF1"/>
    <w:rsid w:val="00E65EDC"/>
    <w:rsid w:val="00E66AC8"/>
    <w:rsid w:val="00E66BC8"/>
    <w:rsid w:val="00E66EE0"/>
    <w:rsid w:val="00E67119"/>
    <w:rsid w:val="00E67E7A"/>
    <w:rsid w:val="00E703A4"/>
    <w:rsid w:val="00E70CDB"/>
    <w:rsid w:val="00E70DA1"/>
    <w:rsid w:val="00E719AD"/>
    <w:rsid w:val="00E719CB"/>
    <w:rsid w:val="00E7249C"/>
    <w:rsid w:val="00E73538"/>
    <w:rsid w:val="00E73CC4"/>
    <w:rsid w:val="00E7425F"/>
    <w:rsid w:val="00E7463A"/>
    <w:rsid w:val="00E75445"/>
    <w:rsid w:val="00E762DD"/>
    <w:rsid w:val="00E7720E"/>
    <w:rsid w:val="00E772FD"/>
    <w:rsid w:val="00E776E4"/>
    <w:rsid w:val="00E779A8"/>
    <w:rsid w:val="00E77D29"/>
    <w:rsid w:val="00E80485"/>
    <w:rsid w:val="00E8055B"/>
    <w:rsid w:val="00E8209C"/>
    <w:rsid w:val="00E8344E"/>
    <w:rsid w:val="00E835DB"/>
    <w:rsid w:val="00E8425A"/>
    <w:rsid w:val="00E8432B"/>
    <w:rsid w:val="00E856F7"/>
    <w:rsid w:val="00E859BC"/>
    <w:rsid w:val="00E85B6E"/>
    <w:rsid w:val="00E8644D"/>
    <w:rsid w:val="00E8653B"/>
    <w:rsid w:val="00E86801"/>
    <w:rsid w:val="00E87701"/>
    <w:rsid w:val="00E87F70"/>
    <w:rsid w:val="00E90159"/>
    <w:rsid w:val="00E90871"/>
    <w:rsid w:val="00E92228"/>
    <w:rsid w:val="00E92319"/>
    <w:rsid w:val="00E92497"/>
    <w:rsid w:val="00E92C2E"/>
    <w:rsid w:val="00E92E8A"/>
    <w:rsid w:val="00E937E0"/>
    <w:rsid w:val="00E93980"/>
    <w:rsid w:val="00E9544B"/>
    <w:rsid w:val="00E9636F"/>
    <w:rsid w:val="00EA0443"/>
    <w:rsid w:val="00EA0493"/>
    <w:rsid w:val="00EA0BD4"/>
    <w:rsid w:val="00EA18EC"/>
    <w:rsid w:val="00EA2024"/>
    <w:rsid w:val="00EA237C"/>
    <w:rsid w:val="00EA24FF"/>
    <w:rsid w:val="00EA27D7"/>
    <w:rsid w:val="00EA2FA7"/>
    <w:rsid w:val="00EA2FB8"/>
    <w:rsid w:val="00EA3147"/>
    <w:rsid w:val="00EA34CA"/>
    <w:rsid w:val="00EA437E"/>
    <w:rsid w:val="00EA56BD"/>
    <w:rsid w:val="00EA593D"/>
    <w:rsid w:val="00EA5BA1"/>
    <w:rsid w:val="00EA5CC7"/>
    <w:rsid w:val="00EA5EF6"/>
    <w:rsid w:val="00EA5FC2"/>
    <w:rsid w:val="00EA79CB"/>
    <w:rsid w:val="00EA7F95"/>
    <w:rsid w:val="00EB0683"/>
    <w:rsid w:val="00EB0F7D"/>
    <w:rsid w:val="00EB15D3"/>
    <w:rsid w:val="00EB17A9"/>
    <w:rsid w:val="00EB1963"/>
    <w:rsid w:val="00EB1EA2"/>
    <w:rsid w:val="00EB28B9"/>
    <w:rsid w:val="00EB29E8"/>
    <w:rsid w:val="00EB3951"/>
    <w:rsid w:val="00EB3999"/>
    <w:rsid w:val="00EB44E5"/>
    <w:rsid w:val="00EB4BCA"/>
    <w:rsid w:val="00EB53E0"/>
    <w:rsid w:val="00EB55B8"/>
    <w:rsid w:val="00EB5676"/>
    <w:rsid w:val="00EB573D"/>
    <w:rsid w:val="00EB5C37"/>
    <w:rsid w:val="00EB5C94"/>
    <w:rsid w:val="00EB63AC"/>
    <w:rsid w:val="00EB6B26"/>
    <w:rsid w:val="00EB6C6D"/>
    <w:rsid w:val="00EB76CA"/>
    <w:rsid w:val="00EB7FBB"/>
    <w:rsid w:val="00EC014C"/>
    <w:rsid w:val="00EC08DA"/>
    <w:rsid w:val="00EC0AC6"/>
    <w:rsid w:val="00EC0EAB"/>
    <w:rsid w:val="00EC1358"/>
    <w:rsid w:val="00EC18B7"/>
    <w:rsid w:val="00EC1B18"/>
    <w:rsid w:val="00EC1EAF"/>
    <w:rsid w:val="00EC22FB"/>
    <w:rsid w:val="00EC265A"/>
    <w:rsid w:val="00EC271E"/>
    <w:rsid w:val="00EC32EE"/>
    <w:rsid w:val="00EC43AA"/>
    <w:rsid w:val="00EC46F1"/>
    <w:rsid w:val="00EC4F46"/>
    <w:rsid w:val="00EC502D"/>
    <w:rsid w:val="00EC5761"/>
    <w:rsid w:val="00EC5C1E"/>
    <w:rsid w:val="00EC5CF4"/>
    <w:rsid w:val="00EC5F79"/>
    <w:rsid w:val="00EC6A17"/>
    <w:rsid w:val="00EC6E92"/>
    <w:rsid w:val="00EC7472"/>
    <w:rsid w:val="00EC7B95"/>
    <w:rsid w:val="00EC7F5C"/>
    <w:rsid w:val="00ED094E"/>
    <w:rsid w:val="00ED0C6A"/>
    <w:rsid w:val="00ED19BE"/>
    <w:rsid w:val="00ED21B2"/>
    <w:rsid w:val="00ED2DF7"/>
    <w:rsid w:val="00ED30F0"/>
    <w:rsid w:val="00ED31A5"/>
    <w:rsid w:val="00ED3364"/>
    <w:rsid w:val="00ED4010"/>
    <w:rsid w:val="00ED40C7"/>
    <w:rsid w:val="00ED493E"/>
    <w:rsid w:val="00ED54C5"/>
    <w:rsid w:val="00ED55D3"/>
    <w:rsid w:val="00ED5C11"/>
    <w:rsid w:val="00ED5C8A"/>
    <w:rsid w:val="00ED6F14"/>
    <w:rsid w:val="00ED724E"/>
    <w:rsid w:val="00ED73E0"/>
    <w:rsid w:val="00ED7AEB"/>
    <w:rsid w:val="00EE007B"/>
    <w:rsid w:val="00EE0578"/>
    <w:rsid w:val="00EE0713"/>
    <w:rsid w:val="00EE0C23"/>
    <w:rsid w:val="00EE0DB2"/>
    <w:rsid w:val="00EE2963"/>
    <w:rsid w:val="00EE3C72"/>
    <w:rsid w:val="00EE412D"/>
    <w:rsid w:val="00EE4CE6"/>
    <w:rsid w:val="00EE50EA"/>
    <w:rsid w:val="00EE54B7"/>
    <w:rsid w:val="00EE5569"/>
    <w:rsid w:val="00EE5A25"/>
    <w:rsid w:val="00EE6811"/>
    <w:rsid w:val="00EE69AB"/>
    <w:rsid w:val="00EE6CA0"/>
    <w:rsid w:val="00EE753E"/>
    <w:rsid w:val="00EE77B8"/>
    <w:rsid w:val="00EE7DB7"/>
    <w:rsid w:val="00EE7DC8"/>
    <w:rsid w:val="00EF0045"/>
    <w:rsid w:val="00EF015F"/>
    <w:rsid w:val="00EF0214"/>
    <w:rsid w:val="00EF0896"/>
    <w:rsid w:val="00EF0A00"/>
    <w:rsid w:val="00EF0CC8"/>
    <w:rsid w:val="00EF0EE9"/>
    <w:rsid w:val="00EF12E7"/>
    <w:rsid w:val="00EF15B2"/>
    <w:rsid w:val="00EF2BAB"/>
    <w:rsid w:val="00EF4B99"/>
    <w:rsid w:val="00EF4F01"/>
    <w:rsid w:val="00EF4FA9"/>
    <w:rsid w:val="00EF5F0F"/>
    <w:rsid w:val="00EF69C8"/>
    <w:rsid w:val="00EF6A00"/>
    <w:rsid w:val="00EF7ACE"/>
    <w:rsid w:val="00F005EE"/>
    <w:rsid w:val="00F0097C"/>
    <w:rsid w:val="00F00F93"/>
    <w:rsid w:val="00F01145"/>
    <w:rsid w:val="00F01493"/>
    <w:rsid w:val="00F01B6F"/>
    <w:rsid w:val="00F01D1E"/>
    <w:rsid w:val="00F02569"/>
    <w:rsid w:val="00F037F7"/>
    <w:rsid w:val="00F03DE2"/>
    <w:rsid w:val="00F041E9"/>
    <w:rsid w:val="00F042EE"/>
    <w:rsid w:val="00F044C3"/>
    <w:rsid w:val="00F04849"/>
    <w:rsid w:val="00F04BD1"/>
    <w:rsid w:val="00F04C6E"/>
    <w:rsid w:val="00F04DFB"/>
    <w:rsid w:val="00F04F4D"/>
    <w:rsid w:val="00F055DA"/>
    <w:rsid w:val="00F056BB"/>
    <w:rsid w:val="00F05DDF"/>
    <w:rsid w:val="00F071FF"/>
    <w:rsid w:val="00F07462"/>
    <w:rsid w:val="00F074C3"/>
    <w:rsid w:val="00F07D35"/>
    <w:rsid w:val="00F101F8"/>
    <w:rsid w:val="00F10440"/>
    <w:rsid w:val="00F1076F"/>
    <w:rsid w:val="00F109DE"/>
    <w:rsid w:val="00F10CD8"/>
    <w:rsid w:val="00F110D2"/>
    <w:rsid w:val="00F1217D"/>
    <w:rsid w:val="00F12B8F"/>
    <w:rsid w:val="00F1319F"/>
    <w:rsid w:val="00F13439"/>
    <w:rsid w:val="00F13FF8"/>
    <w:rsid w:val="00F14595"/>
    <w:rsid w:val="00F14965"/>
    <w:rsid w:val="00F160F5"/>
    <w:rsid w:val="00F16501"/>
    <w:rsid w:val="00F168BC"/>
    <w:rsid w:val="00F16AD2"/>
    <w:rsid w:val="00F170D8"/>
    <w:rsid w:val="00F179A3"/>
    <w:rsid w:val="00F17DE0"/>
    <w:rsid w:val="00F17E38"/>
    <w:rsid w:val="00F20382"/>
    <w:rsid w:val="00F2047A"/>
    <w:rsid w:val="00F20E3C"/>
    <w:rsid w:val="00F2227B"/>
    <w:rsid w:val="00F22584"/>
    <w:rsid w:val="00F2259B"/>
    <w:rsid w:val="00F227F0"/>
    <w:rsid w:val="00F229B2"/>
    <w:rsid w:val="00F22FFD"/>
    <w:rsid w:val="00F23541"/>
    <w:rsid w:val="00F24AC6"/>
    <w:rsid w:val="00F25210"/>
    <w:rsid w:val="00F256A8"/>
    <w:rsid w:val="00F26123"/>
    <w:rsid w:val="00F26417"/>
    <w:rsid w:val="00F26951"/>
    <w:rsid w:val="00F27430"/>
    <w:rsid w:val="00F279B4"/>
    <w:rsid w:val="00F27C6E"/>
    <w:rsid w:val="00F30783"/>
    <w:rsid w:val="00F317AA"/>
    <w:rsid w:val="00F31F4F"/>
    <w:rsid w:val="00F31FC5"/>
    <w:rsid w:val="00F32A4C"/>
    <w:rsid w:val="00F32B66"/>
    <w:rsid w:val="00F32D9F"/>
    <w:rsid w:val="00F32DC5"/>
    <w:rsid w:val="00F3319E"/>
    <w:rsid w:val="00F33EB9"/>
    <w:rsid w:val="00F346FA"/>
    <w:rsid w:val="00F34BE7"/>
    <w:rsid w:val="00F34D37"/>
    <w:rsid w:val="00F35508"/>
    <w:rsid w:val="00F35677"/>
    <w:rsid w:val="00F36560"/>
    <w:rsid w:val="00F36596"/>
    <w:rsid w:val="00F365CF"/>
    <w:rsid w:val="00F36625"/>
    <w:rsid w:val="00F3666A"/>
    <w:rsid w:val="00F36C95"/>
    <w:rsid w:val="00F36DDE"/>
    <w:rsid w:val="00F36DED"/>
    <w:rsid w:val="00F376A0"/>
    <w:rsid w:val="00F37C1B"/>
    <w:rsid w:val="00F40E2F"/>
    <w:rsid w:val="00F411A5"/>
    <w:rsid w:val="00F43882"/>
    <w:rsid w:val="00F445CA"/>
    <w:rsid w:val="00F446B5"/>
    <w:rsid w:val="00F450A4"/>
    <w:rsid w:val="00F45214"/>
    <w:rsid w:val="00F45A36"/>
    <w:rsid w:val="00F46043"/>
    <w:rsid w:val="00F464CC"/>
    <w:rsid w:val="00F469DC"/>
    <w:rsid w:val="00F46D61"/>
    <w:rsid w:val="00F475E1"/>
    <w:rsid w:val="00F47666"/>
    <w:rsid w:val="00F47B6E"/>
    <w:rsid w:val="00F510D9"/>
    <w:rsid w:val="00F51A1C"/>
    <w:rsid w:val="00F51A4C"/>
    <w:rsid w:val="00F52500"/>
    <w:rsid w:val="00F534AB"/>
    <w:rsid w:val="00F539D3"/>
    <w:rsid w:val="00F53CCE"/>
    <w:rsid w:val="00F54386"/>
    <w:rsid w:val="00F54429"/>
    <w:rsid w:val="00F548BC"/>
    <w:rsid w:val="00F54EBC"/>
    <w:rsid w:val="00F55194"/>
    <w:rsid w:val="00F5533A"/>
    <w:rsid w:val="00F55413"/>
    <w:rsid w:val="00F55650"/>
    <w:rsid w:val="00F55C33"/>
    <w:rsid w:val="00F55F10"/>
    <w:rsid w:val="00F562C2"/>
    <w:rsid w:val="00F566EA"/>
    <w:rsid w:val="00F569AF"/>
    <w:rsid w:val="00F5706F"/>
    <w:rsid w:val="00F57179"/>
    <w:rsid w:val="00F5734B"/>
    <w:rsid w:val="00F57817"/>
    <w:rsid w:val="00F57C30"/>
    <w:rsid w:val="00F57FD8"/>
    <w:rsid w:val="00F60AC0"/>
    <w:rsid w:val="00F614B3"/>
    <w:rsid w:val="00F616C6"/>
    <w:rsid w:val="00F62440"/>
    <w:rsid w:val="00F626FB"/>
    <w:rsid w:val="00F62B34"/>
    <w:rsid w:val="00F62C94"/>
    <w:rsid w:val="00F63C36"/>
    <w:rsid w:val="00F63CAD"/>
    <w:rsid w:val="00F641C1"/>
    <w:rsid w:val="00F648B2"/>
    <w:rsid w:val="00F6552B"/>
    <w:rsid w:val="00F656FE"/>
    <w:rsid w:val="00F65C1D"/>
    <w:rsid w:val="00F65DA3"/>
    <w:rsid w:val="00F66198"/>
    <w:rsid w:val="00F666EE"/>
    <w:rsid w:val="00F66758"/>
    <w:rsid w:val="00F67013"/>
    <w:rsid w:val="00F670B0"/>
    <w:rsid w:val="00F671C9"/>
    <w:rsid w:val="00F67620"/>
    <w:rsid w:val="00F702F8"/>
    <w:rsid w:val="00F70447"/>
    <w:rsid w:val="00F71070"/>
    <w:rsid w:val="00F713FA"/>
    <w:rsid w:val="00F725CF"/>
    <w:rsid w:val="00F72A39"/>
    <w:rsid w:val="00F72B21"/>
    <w:rsid w:val="00F73015"/>
    <w:rsid w:val="00F73690"/>
    <w:rsid w:val="00F74058"/>
    <w:rsid w:val="00F74BB2"/>
    <w:rsid w:val="00F76B76"/>
    <w:rsid w:val="00F76E72"/>
    <w:rsid w:val="00F773DB"/>
    <w:rsid w:val="00F7771E"/>
    <w:rsid w:val="00F77C2E"/>
    <w:rsid w:val="00F8062D"/>
    <w:rsid w:val="00F809AC"/>
    <w:rsid w:val="00F80E86"/>
    <w:rsid w:val="00F821BE"/>
    <w:rsid w:val="00F82A89"/>
    <w:rsid w:val="00F82E1A"/>
    <w:rsid w:val="00F83FA3"/>
    <w:rsid w:val="00F84330"/>
    <w:rsid w:val="00F849EF"/>
    <w:rsid w:val="00F84FA6"/>
    <w:rsid w:val="00F852F5"/>
    <w:rsid w:val="00F868FB"/>
    <w:rsid w:val="00F86C47"/>
    <w:rsid w:val="00F86F89"/>
    <w:rsid w:val="00F8738A"/>
    <w:rsid w:val="00F90042"/>
    <w:rsid w:val="00F9024B"/>
    <w:rsid w:val="00F90555"/>
    <w:rsid w:val="00F90C87"/>
    <w:rsid w:val="00F9174F"/>
    <w:rsid w:val="00F91756"/>
    <w:rsid w:val="00F91934"/>
    <w:rsid w:val="00F91B06"/>
    <w:rsid w:val="00F91EF2"/>
    <w:rsid w:val="00F91FE9"/>
    <w:rsid w:val="00F921A8"/>
    <w:rsid w:val="00F92408"/>
    <w:rsid w:val="00F9250D"/>
    <w:rsid w:val="00F937E6"/>
    <w:rsid w:val="00F93808"/>
    <w:rsid w:val="00F93896"/>
    <w:rsid w:val="00F93B0E"/>
    <w:rsid w:val="00F94882"/>
    <w:rsid w:val="00F950C4"/>
    <w:rsid w:val="00F9581B"/>
    <w:rsid w:val="00F96048"/>
    <w:rsid w:val="00F961A8"/>
    <w:rsid w:val="00F96D7C"/>
    <w:rsid w:val="00F9716F"/>
    <w:rsid w:val="00F97B15"/>
    <w:rsid w:val="00FA03B2"/>
    <w:rsid w:val="00FA0A66"/>
    <w:rsid w:val="00FA0B99"/>
    <w:rsid w:val="00FA18CF"/>
    <w:rsid w:val="00FA2F45"/>
    <w:rsid w:val="00FA32EC"/>
    <w:rsid w:val="00FA34B1"/>
    <w:rsid w:val="00FA3907"/>
    <w:rsid w:val="00FA4E64"/>
    <w:rsid w:val="00FA5714"/>
    <w:rsid w:val="00FA5B5B"/>
    <w:rsid w:val="00FA65B1"/>
    <w:rsid w:val="00FA6E3D"/>
    <w:rsid w:val="00FA6F23"/>
    <w:rsid w:val="00FA728C"/>
    <w:rsid w:val="00FA7914"/>
    <w:rsid w:val="00FB059F"/>
    <w:rsid w:val="00FB0F8A"/>
    <w:rsid w:val="00FB14F2"/>
    <w:rsid w:val="00FB1559"/>
    <w:rsid w:val="00FB2145"/>
    <w:rsid w:val="00FB2197"/>
    <w:rsid w:val="00FB2335"/>
    <w:rsid w:val="00FB2573"/>
    <w:rsid w:val="00FB2733"/>
    <w:rsid w:val="00FB2D59"/>
    <w:rsid w:val="00FB384F"/>
    <w:rsid w:val="00FB44BF"/>
    <w:rsid w:val="00FB4D07"/>
    <w:rsid w:val="00FB5022"/>
    <w:rsid w:val="00FB5673"/>
    <w:rsid w:val="00FB6201"/>
    <w:rsid w:val="00FB67BF"/>
    <w:rsid w:val="00FB6A08"/>
    <w:rsid w:val="00FB6AF8"/>
    <w:rsid w:val="00FB6C81"/>
    <w:rsid w:val="00FB74F5"/>
    <w:rsid w:val="00FB7787"/>
    <w:rsid w:val="00FB7D4D"/>
    <w:rsid w:val="00FC0110"/>
    <w:rsid w:val="00FC1828"/>
    <w:rsid w:val="00FC20E6"/>
    <w:rsid w:val="00FC3008"/>
    <w:rsid w:val="00FC3741"/>
    <w:rsid w:val="00FC39C4"/>
    <w:rsid w:val="00FC3A77"/>
    <w:rsid w:val="00FC3AE9"/>
    <w:rsid w:val="00FC4343"/>
    <w:rsid w:val="00FC461C"/>
    <w:rsid w:val="00FC4631"/>
    <w:rsid w:val="00FC4A4E"/>
    <w:rsid w:val="00FC5726"/>
    <w:rsid w:val="00FC57D2"/>
    <w:rsid w:val="00FC5E96"/>
    <w:rsid w:val="00FC60C4"/>
    <w:rsid w:val="00FC6CEC"/>
    <w:rsid w:val="00FC6E24"/>
    <w:rsid w:val="00FC6E27"/>
    <w:rsid w:val="00FC6FD6"/>
    <w:rsid w:val="00FC705E"/>
    <w:rsid w:val="00FC7DF2"/>
    <w:rsid w:val="00FC7EB4"/>
    <w:rsid w:val="00FD0174"/>
    <w:rsid w:val="00FD0562"/>
    <w:rsid w:val="00FD1B03"/>
    <w:rsid w:val="00FD1DDA"/>
    <w:rsid w:val="00FD1E09"/>
    <w:rsid w:val="00FD2708"/>
    <w:rsid w:val="00FD2A12"/>
    <w:rsid w:val="00FD2F7E"/>
    <w:rsid w:val="00FD3838"/>
    <w:rsid w:val="00FD4177"/>
    <w:rsid w:val="00FD432E"/>
    <w:rsid w:val="00FD4BFD"/>
    <w:rsid w:val="00FD50D6"/>
    <w:rsid w:val="00FD54B0"/>
    <w:rsid w:val="00FD5A76"/>
    <w:rsid w:val="00FD6154"/>
    <w:rsid w:val="00FD634C"/>
    <w:rsid w:val="00FD6BC3"/>
    <w:rsid w:val="00FD708B"/>
    <w:rsid w:val="00FD73D7"/>
    <w:rsid w:val="00FD7607"/>
    <w:rsid w:val="00FD7930"/>
    <w:rsid w:val="00FD7C34"/>
    <w:rsid w:val="00FD7E3B"/>
    <w:rsid w:val="00FD7FCF"/>
    <w:rsid w:val="00FE035A"/>
    <w:rsid w:val="00FE03D6"/>
    <w:rsid w:val="00FE05A6"/>
    <w:rsid w:val="00FE0F5C"/>
    <w:rsid w:val="00FE14FF"/>
    <w:rsid w:val="00FE1BF5"/>
    <w:rsid w:val="00FE2324"/>
    <w:rsid w:val="00FE250E"/>
    <w:rsid w:val="00FE2827"/>
    <w:rsid w:val="00FE302A"/>
    <w:rsid w:val="00FE31D0"/>
    <w:rsid w:val="00FE387B"/>
    <w:rsid w:val="00FE3CC1"/>
    <w:rsid w:val="00FE40E4"/>
    <w:rsid w:val="00FE46B7"/>
    <w:rsid w:val="00FE5166"/>
    <w:rsid w:val="00FE724E"/>
    <w:rsid w:val="00FE7680"/>
    <w:rsid w:val="00FE79E8"/>
    <w:rsid w:val="00FE7D0F"/>
    <w:rsid w:val="00FF048D"/>
    <w:rsid w:val="00FF0B57"/>
    <w:rsid w:val="00FF123E"/>
    <w:rsid w:val="00FF1BE4"/>
    <w:rsid w:val="00FF1D8D"/>
    <w:rsid w:val="00FF2271"/>
    <w:rsid w:val="00FF29EA"/>
    <w:rsid w:val="00FF3259"/>
    <w:rsid w:val="00FF3C68"/>
    <w:rsid w:val="00FF40A6"/>
    <w:rsid w:val="00FF4378"/>
    <w:rsid w:val="00FF499A"/>
    <w:rsid w:val="00FF5117"/>
    <w:rsid w:val="00FF688A"/>
    <w:rsid w:val="00FF6B5D"/>
    <w:rsid w:val="00FF6D3B"/>
    <w:rsid w:val="00FF723F"/>
    <w:rsid w:val="00FF7E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90AE4A0-0AB8-42D7-B4EC-906B1D76F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912D17"/>
    <w:pPr>
      <w:widowControl w:val="0"/>
      <w:autoSpaceDE w:val="0"/>
      <w:autoSpaceDN w:val="0"/>
      <w:adjustRightInd w:val="0"/>
      <w:spacing w:before="108" w:after="108" w:line="240" w:lineRule="auto"/>
      <w:jc w:val="center"/>
      <w:outlineLvl w:val="0"/>
    </w:pPr>
    <w:rPr>
      <w:rFonts w:ascii="Arial" w:eastAsia="Times New Roman" w:hAnsi="Arial" w:cs="Arial"/>
      <w:b/>
      <w:bCs/>
      <w:color w:val="000080"/>
      <w:sz w:val="20"/>
      <w:szCs w:val="20"/>
      <w:lang w:eastAsia="ru-RU"/>
    </w:rPr>
  </w:style>
  <w:style w:type="paragraph" w:styleId="2">
    <w:name w:val="heading 2"/>
    <w:basedOn w:val="a"/>
    <w:next w:val="a"/>
    <w:link w:val="20"/>
    <w:qFormat/>
    <w:rsid w:val="00912D17"/>
    <w:pPr>
      <w:keepNext/>
      <w:spacing w:before="240" w:after="60" w:line="240" w:lineRule="auto"/>
      <w:outlineLvl w:val="1"/>
    </w:pPr>
    <w:rPr>
      <w:rFonts w:ascii="Arial" w:eastAsia="Times New Roman" w:hAnsi="Arial" w:cs="Arial"/>
      <w:b/>
      <w:bCs/>
      <w:i/>
      <w:iCs/>
      <w:sz w:val="28"/>
      <w:szCs w:val="28"/>
      <w:lang w:eastAsia="ru-RU"/>
    </w:rPr>
  </w:style>
  <w:style w:type="paragraph" w:styleId="4">
    <w:name w:val="heading 4"/>
    <w:basedOn w:val="a"/>
    <w:next w:val="a"/>
    <w:link w:val="40"/>
    <w:qFormat/>
    <w:rsid w:val="00912D17"/>
    <w:pPr>
      <w:keepNext/>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12D17"/>
    <w:rPr>
      <w:rFonts w:ascii="Arial" w:eastAsia="Times New Roman" w:hAnsi="Arial" w:cs="Arial"/>
      <w:b/>
      <w:bCs/>
      <w:color w:val="000080"/>
      <w:sz w:val="20"/>
      <w:szCs w:val="20"/>
      <w:lang w:eastAsia="ru-RU"/>
    </w:rPr>
  </w:style>
  <w:style w:type="character" w:customStyle="1" w:styleId="20">
    <w:name w:val="Заголовок 2 Знак"/>
    <w:basedOn w:val="a0"/>
    <w:link w:val="2"/>
    <w:rsid w:val="00912D17"/>
    <w:rPr>
      <w:rFonts w:ascii="Arial" w:eastAsia="Times New Roman" w:hAnsi="Arial" w:cs="Arial"/>
      <w:b/>
      <w:bCs/>
      <w:i/>
      <w:iCs/>
      <w:sz w:val="28"/>
      <w:szCs w:val="28"/>
      <w:lang w:eastAsia="ru-RU"/>
    </w:rPr>
  </w:style>
  <w:style w:type="character" w:customStyle="1" w:styleId="40">
    <w:name w:val="Заголовок 4 Знак"/>
    <w:basedOn w:val="a0"/>
    <w:link w:val="4"/>
    <w:rsid w:val="00912D17"/>
    <w:rPr>
      <w:rFonts w:ascii="Times New Roman" w:eastAsia="Times New Roman" w:hAnsi="Times New Roman" w:cs="Times New Roman"/>
      <w:b/>
      <w:bCs/>
      <w:sz w:val="28"/>
      <w:szCs w:val="28"/>
      <w:lang w:eastAsia="ru-RU"/>
    </w:rPr>
  </w:style>
  <w:style w:type="numbering" w:customStyle="1" w:styleId="11">
    <w:name w:val="Нет списка1"/>
    <w:next w:val="a2"/>
    <w:semiHidden/>
    <w:rsid w:val="00912D17"/>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styleId="a4">
    <w:name w:val="Body Text"/>
    <w:basedOn w:val="a"/>
    <w:link w:val="a5"/>
    <w:rsid w:val="00912D17"/>
    <w:pPr>
      <w:spacing w:after="120" w:line="240" w:lineRule="auto"/>
    </w:pPr>
    <w:rPr>
      <w:rFonts w:ascii="Times New Roman" w:eastAsia="Times New Roman" w:hAnsi="Times New Roman" w:cs="Times New Roman"/>
      <w:sz w:val="28"/>
      <w:szCs w:val="24"/>
      <w:lang w:eastAsia="ru-RU"/>
    </w:rPr>
  </w:style>
  <w:style w:type="character" w:customStyle="1" w:styleId="a5">
    <w:name w:val="Основной текст Знак"/>
    <w:basedOn w:val="a0"/>
    <w:link w:val="a4"/>
    <w:rsid w:val="00912D17"/>
    <w:rPr>
      <w:rFonts w:ascii="Times New Roman" w:eastAsia="Times New Roman" w:hAnsi="Times New Roman" w:cs="Times New Roman"/>
      <w:sz w:val="28"/>
      <w:szCs w:val="24"/>
      <w:lang w:eastAsia="ru-RU"/>
    </w:rPr>
  </w:style>
  <w:style w:type="paragraph" w:styleId="a6">
    <w:name w:val="Body Text Indent"/>
    <w:aliases w:val="Основной текст с отступом Знак1,Основной текст с отступом Знак Знак Знак Знак,Основной текст с отступом Знак Знак Знак1,Основной текст с отступом Знак Знак1,Основной текст с отступом Знак Знак Знак"/>
    <w:basedOn w:val="a"/>
    <w:link w:val="a7"/>
    <w:rsid w:val="00912D17"/>
    <w:pPr>
      <w:spacing w:after="120" w:line="240" w:lineRule="auto"/>
      <w:ind w:left="283"/>
    </w:pPr>
    <w:rPr>
      <w:rFonts w:ascii="Times New Roman" w:eastAsia="Times New Roman" w:hAnsi="Times New Roman" w:cs="Times New Roman"/>
      <w:sz w:val="28"/>
      <w:szCs w:val="24"/>
      <w:lang w:eastAsia="ru-RU"/>
    </w:rPr>
  </w:style>
  <w:style w:type="character" w:customStyle="1" w:styleId="a7">
    <w:name w:val="Основной текст с отступом Знак"/>
    <w:aliases w:val="Основной текст с отступом Знак1 Знак1,Основной текст с отступом Знак Знак Знак Знак Знак1,Основной текст с отступом Знак Знак Знак1 Знак1,Основной текст с отступом Знак Знак1 Знак1"/>
    <w:basedOn w:val="a0"/>
    <w:link w:val="a6"/>
    <w:rsid w:val="00912D17"/>
    <w:rPr>
      <w:rFonts w:ascii="Times New Roman" w:eastAsia="Times New Roman" w:hAnsi="Times New Roman" w:cs="Times New Roman"/>
      <w:sz w:val="28"/>
      <w:szCs w:val="24"/>
      <w:lang w:eastAsia="ru-RU"/>
    </w:rPr>
  </w:style>
  <w:style w:type="paragraph" w:styleId="21">
    <w:name w:val="Body Text 2"/>
    <w:basedOn w:val="a"/>
    <w:link w:val="22"/>
    <w:rsid w:val="00912D17"/>
    <w:pPr>
      <w:spacing w:after="120" w:line="48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912D17"/>
    <w:rPr>
      <w:rFonts w:ascii="Times New Roman" w:eastAsia="Times New Roman" w:hAnsi="Times New Roman" w:cs="Times New Roman"/>
      <w:sz w:val="24"/>
      <w:szCs w:val="24"/>
      <w:lang w:eastAsia="ru-RU"/>
    </w:rPr>
  </w:style>
  <w:style w:type="paragraph" w:styleId="a8">
    <w:name w:val="footnote text"/>
    <w:basedOn w:val="a"/>
    <w:link w:val="a9"/>
    <w:semiHidden/>
    <w:rsid w:val="00912D17"/>
    <w:pPr>
      <w:spacing w:after="0" w:line="240" w:lineRule="auto"/>
    </w:pPr>
    <w:rPr>
      <w:rFonts w:ascii="Times New Roman" w:eastAsia="Times New Roman" w:hAnsi="Times New Roman" w:cs="Times New Roman"/>
      <w:sz w:val="20"/>
      <w:szCs w:val="20"/>
      <w:lang w:eastAsia="ru-RU"/>
    </w:rPr>
  </w:style>
  <w:style w:type="character" w:customStyle="1" w:styleId="a9">
    <w:name w:val="Текст сноски Знак"/>
    <w:basedOn w:val="a0"/>
    <w:link w:val="a8"/>
    <w:semiHidden/>
    <w:rsid w:val="00912D17"/>
    <w:rPr>
      <w:rFonts w:ascii="Times New Roman" w:eastAsia="Times New Roman" w:hAnsi="Times New Roman" w:cs="Times New Roman"/>
      <w:sz w:val="20"/>
      <w:szCs w:val="20"/>
      <w:lang w:eastAsia="ru-RU"/>
    </w:rPr>
  </w:style>
  <w:style w:type="character" w:styleId="aa">
    <w:name w:val="footnote reference"/>
    <w:rsid w:val="00912D17"/>
    <w:rPr>
      <w:vertAlign w:val="superscript"/>
    </w:rPr>
  </w:style>
  <w:style w:type="table" w:styleId="ab">
    <w:name w:val="Table Grid"/>
    <w:basedOn w:val="a1"/>
    <w:uiPriority w:val="39"/>
    <w:rsid w:val="00912D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header"/>
    <w:basedOn w:val="a"/>
    <w:link w:val="ad"/>
    <w:rsid w:val="00912D1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Верхний колонтитул Знак"/>
    <w:basedOn w:val="a0"/>
    <w:link w:val="ac"/>
    <w:rsid w:val="00912D17"/>
    <w:rPr>
      <w:rFonts w:ascii="Times New Roman" w:eastAsia="Times New Roman" w:hAnsi="Times New Roman" w:cs="Times New Roman"/>
      <w:sz w:val="24"/>
      <w:szCs w:val="24"/>
      <w:lang w:eastAsia="ru-RU"/>
    </w:rPr>
  </w:style>
  <w:style w:type="character" w:styleId="ae">
    <w:name w:val="page number"/>
    <w:basedOn w:val="a0"/>
    <w:rsid w:val="00912D17"/>
  </w:style>
  <w:style w:type="paragraph" w:styleId="af">
    <w:name w:val="footer"/>
    <w:basedOn w:val="a"/>
    <w:link w:val="af0"/>
    <w:uiPriority w:val="99"/>
    <w:rsid w:val="00912D1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0">
    <w:name w:val="Нижний колонтитул Знак"/>
    <w:basedOn w:val="a0"/>
    <w:link w:val="af"/>
    <w:uiPriority w:val="99"/>
    <w:rsid w:val="00912D17"/>
    <w:rPr>
      <w:rFonts w:ascii="Times New Roman" w:eastAsia="Times New Roman" w:hAnsi="Times New Roman" w:cs="Times New Roman"/>
      <w:sz w:val="24"/>
      <w:szCs w:val="24"/>
      <w:lang w:eastAsia="ru-RU"/>
    </w:rPr>
  </w:style>
  <w:style w:type="character" w:customStyle="1" w:styleId="af1">
    <w:name w:val="Основной текст с отступом Знак Знак"/>
    <w:rsid w:val="00912D17"/>
    <w:rPr>
      <w:sz w:val="28"/>
      <w:szCs w:val="24"/>
      <w:lang w:val="ru-RU" w:eastAsia="ru-RU" w:bidi="ar-SA"/>
    </w:rPr>
  </w:style>
  <w:style w:type="paragraph" w:styleId="23">
    <w:name w:val="Body Text Indent 2"/>
    <w:basedOn w:val="a"/>
    <w:link w:val="24"/>
    <w:rsid w:val="00912D17"/>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rsid w:val="00912D17"/>
    <w:rPr>
      <w:rFonts w:ascii="Times New Roman" w:eastAsia="Times New Roman" w:hAnsi="Times New Roman" w:cs="Times New Roman"/>
      <w:sz w:val="24"/>
      <w:szCs w:val="24"/>
      <w:lang w:eastAsia="ru-RU"/>
    </w:rPr>
  </w:style>
  <w:style w:type="paragraph" w:styleId="3">
    <w:name w:val="Body Text Indent 3"/>
    <w:basedOn w:val="a"/>
    <w:link w:val="30"/>
    <w:rsid w:val="00912D17"/>
    <w:pPr>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912D17"/>
    <w:rPr>
      <w:rFonts w:ascii="Times New Roman" w:eastAsia="Times New Roman" w:hAnsi="Times New Roman" w:cs="Times New Roman"/>
      <w:sz w:val="16"/>
      <w:szCs w:val="16"/>
      <w:lang w:eastAsia="ru-RU"/>
    </w:rPr>
  </w:style>
  <w:style w:type="character" w:customStyle="1" w:styleId="12">
    <w:name w:val="Основной текст с отступом Знак1 Знак"/>
    <w:aliases w:val="Основной текст с отступом Знак Знак Знак1 Знак,Основной текст с отступом Знак Знак1 Знак,Основной текст с отступом Знак Знак Знак Знак2"/>
    <w:rsid w:val="00912D17"/>
    <w:rPr>
      <w:sz w:val="28"/>
      <w:szCs w:val="24"/>
      <w:lang w:val="ru-RU" w:eastAsia="ru-RU" w:bidi="ar-SA"/>
    </w:rPr>
  </w:style>
  <w:style w:type="paragraph" w:customStyle="1" w:styleId="210">
    <w:name w:val="Основной текст с отступом 21"/>
    <w:basedOn w:val="a"/>
    <w:link w:val="BodyTextIndent2"/>
    <w:rsid w:val="00912D17"/>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styleId="af2">
    <w:name w:val="Title"/>
    <w:basedOn w:val="a"/>
    <w:link w:val="af3"/>
    <w:qFormat/>
    <w:rsid w:val="00912D17"/>
    <w:pPr>
      <w:spacing w:after="0" w:line="300" w:lineRule="atLeast"/>
      <w:ind w:firstLine="720"/>
      <w:jc w:val="center"/>
    </w:pPr>
    <w:rPr>
      <w:rFonts w:ascii="Times New Roman" w:eastAsia="Times New Roman" w:hAnsi="Times New Roman" w:cs="Times New Roman"/>
      <w:b/>
      <w:bCs/>
      <w:color w:val="FF0000"/>
      <w:sz w:val="28"/>
      <w:szCs w:val="28"/>
      <w:lang w:eastAsia="ru-RU"/>
    </w:rPr>
  </w:style>
  <w:style w:type="character" w:customStyle="1" w:styleId="af3">
    <w:name w:val="Название Знак"/>
    <w:basedOn w:val="a0"/>
    <w:link w:val="af2"/>
    <w:rsid w:val="00912D17"/>
    <w:rPr>
      <w:rFonts w:ascii="Times New Roman" w:eastAsia="Times New Roman" w:hAnsi="Times New Roman" w:cs="Times New Roman"/>
      <w:b/>
      <w:bCs/>
      <w:color w:val="FF0000"/>
      <w:sz w:val="28"/>
      <w:szCs w:val="28"/>
      <w:lang w:eastAsia="ru-RU"/>
    </w:rPr>
  </w:style>
  <w:style w:type="paragraph" w:customStyle="1" w:styleId="13">
    <w:name w:val="Основной текст с отступом.Основной текст 1.Нумерованный список !!.Надин стиль"/>
    <w:basedOn w:val="a"/>
    <w:rsid w:val="00912D17"/>
    <w:pPr>
      <w:spacing w:after="0" w:line="300" w:lineRule="exact"/>
      <w:ind w:firstLine="709"/>
      <w:jc w:val="both"/>
    </w:pPr>
    <w:rPr>
      <w:rFonts w:ascii="Times New Roman" w:eastAsia="Times New Roman" w:hAnsi="Times New Roman" w:cs="Times New Roman"/>
      <w:sz w:val="26"/>
      <w:szCs w:val="26"/>
      <w:lang w:eastAsia="ru-RU"/>
    </w:rPr>
  </w:style>
  <w:style w:type="paragraph" w:customStyle="1" w:styleId="af4">
    <w:name w:val="письмо"/>
    <w:basedOn w:val="a"/>
    <w:rsid w:val="00912D17"/>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25">
    <w:name w:val="сновной текст с отступом 2"/>
    <w:basedOn w:val="a"/>
    <w:rsid w:val="00912D17"/>
    <w:pPr>
      <w:widowControl w:val="0"/>
      <w:spacing w:after="0" w:line="240" w:lineRule="auto"/>
      <w:ind w:firstLine="720"/>
      <w:jc w:val="both"/>
    </w:pPr>
    <w:rPr>
      <w:rFonts w:ascii="Times New Roman" w:eastAsia="Times New Roman" w:hAnsi="Times New Roman" w:cs="Times New Roman"/>
      <w:sz w:val="26"/>
      <w:szCs w:val="20"/>
      <w:lang w:eastAsia="ru-RU"/>
    </w:rPr>
  </w:style>
  <w:style w:type="paragraph" w:styleId="af5">
    <w:name w:val="Subtitle"/>
    <w:basedOn w:val="a"/>
    <w:link w:val="af6"/>
    <w:qFormat/>
    <w:rsid w:val="00912D17"/>
    <w:pPr>
      <w:spacing w:after="60" w:line="240" w:lineRule="auto"/>
      <w:jc w:val="center"/>
      <w:outlineLvl w:val="1"/>
    </w:pPr>
    <w:rPr>
      <w:rFonts w:ascii="Arial" w:eastAsia="Times New Roman" w:hAnsi="Arial" w:cs="Arial"/>
      <w:sz w:val="24"/>
      <w:szCs w:val="24"/>
      <w:lang w:eastAsia="ru-RU"/>
    </w:rPr>
  </w:style>
  <w:style w:type="character" w:customStyle="1" w:styleId="af6">
    <w:name w:val="Подзаголовок Знак"/>
    <w:basedOn w:val="a0"/>
    <w:link w:val="af5"/>
    <w:rsid w:val="00912D17"/>
    <w:rPr>
      <w:rFonts w:ascii="Arial" w:eastAsia="Times New Roman" w:hAnsi="Arial" w:cs="Arial"/>
      <w:sz w:val="24"/>
      <w:szCs w:val="24"/>
      <w:lang w:eastAsia="ru-RU"/>
    </w:rPr>
  </w:style>
  <w:style w:type="paragraph" w:customStyle="1" w:styleId="211">
    <w:name w:val="Основной текст 21"/>
    <w:basedOn w:val="a"/>
    <w:rsid w:val="00912D17"/>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4"/>
      <w:lang w:eastAsia="ru-RU"/>
    </w:rPr>
  </w:style>
  <w:style w:type="paragraph" w:customStyle="1" w:styleId="BodyText21">
    <w:name w:val="Body Text 21"/>
    <w:basedOn w:val="a"/>
    <w:rsid w:val="00912D17"/>
    <w:pPr>
      <w:spacing w:after="0" w:line="360" w:lineRule="auto"/>
      <w:ind w:firstLine="709"/>
      <w:jc w:val="both"/>
    </w:pPr>
    <w:rPr>
      <w:rFonts w:ascii="Times New Roman" w:eastAsia="Times New Roman" w:hAnsi="Times New Roman" w:cs="Times New Roman"/>
      <w:sz w:val="24"/>
      <w:szCs w:val="20"/>
      <w:lang w:eastAsia="ru-RU"/>
    </w:rPr>
  </w:style>
  <w:style w:type="paragraph" w:styleId="af7">
    <w:name w:val="Normal (Web)"/>
    <w:basedOn w:val="a"/>
    <w:uiPriority w:val="99"/>
    <w:rsid w:val="00912D17"/>
    <w:pPr>
      <w:spacing w:after="150" w:line="240" w:lineRule="auto"/>
      <w:jc w:val="both"/>
    </w:pPr>
    <w:rPr>
      <w:rFonts w:ascii="Times New Roman" w:eastAsia="Times New Roman" w:hAnsi="Times New Roman" w:cs="Times New Roman"/>
      <w:sz w:val="24"/>
      <w:szCs w:val="24"/>
      <w:lang w:eastAsia="ru-RU"/>
    </w:rPr>
  </w:style>
  <w:style w:type="character" w:customStyle="1" w:styleId="rvts48230">
    <w:name w:val="rvts48230"/>
    <w:rsid w:val="00912D17"/>
    <w:rPr>
      <w:rFonts w:ascii="Arial" w:hAnsi="Arial" w:cs="Arial" w:hint="default"/>
      <w:b w:val="0"/>
      <w:bCs w:val="0"/>
      <w:i w:val="0"/>
      <w:iCs w:val="0"/>
      <w:strike w:val="0"/>
      <w:dstrike w:val="0"/>
      <w:color w:val="000000"/>
      <w:sz w:val="20"/>
      <w:szCs w:val="20"/>
      <w:u w:val="none"/>
      <w:effect w:val="none"/>
    </w:rPr>
  </w:style>
  <w:style w:type="character" w:styleId="af8">
    <w:name w:val="Strong"/>
    <w:qFormat/>
    <w:rsid w:val="00912D17"/>
    <w:rPr>
      <w:b/>
      <w:bCs/>
    </w:rPr>
  </w:style>
  <w:style w:type="character" w:styleId="HTML">
    <w:name w:val="HTML Acronym"/>
    <w:basedOn w:val="a0"/>
    <w:rsid w:val="00912D17"/>
  </w:style>
  <w:style w:type="paragraph" w:customStyle="1" w:styleId="8">
    <w:name w:val="Обычный (веб)8"/>
    <w:basedOn w:val="a"/>
    <w:rsid w:val="00912D17"/>
    <w:pPr>
      <w:spacing w:after="240" w:line="240" w:lineRule="auto"/>
      <w:ind w:right="2692"/>
    </w:pPr>
    <w:rPr>
      <w:rFonts w:ascii="Times New Roman" w:eastAsia="Times New Roman" w:hAnsi="Times New Roman" w:cs="Times New Roman"/>
      <w:sz w:val="24"/>
      <w:szCs w:val="24"/>
      <w:lang w:eastAsia="ru-RU"/>
    </w:rPr>
  </w:style>
  <w:style w:type="paragraph" w:customStyle="1" w:styleId="14">
    <w:name w:val="Обычный (веб)1"/>
    <w:basedOn w:val="a"/>
    <w:rsid w:val="00912D17"/>
    <w:pPr>
      <w:spacing w:after="0" w:line="240" w:lineRule="auto"/>
      <w:jc w:val="both"/>
    </w:pPr>
    <w:rPr>
      <w:rFonts w:ascii="Tahoma" w:eastAsia="Times New Roman" w:hAnsi="Tahoma" w:cs="Tahoma"/>
      <w:color w:val="0E0E0E"/>
      <w:sz w:val="17"/>
      <w:szCs w:val="17"/>
      <w:lang w:eastAsia="ru-RU"/>
    </w:rPr>
  </w:style>
  <w:style w:type="character" w:customStyle="1" w:styleId="paragraph">
    <w:name w:val="paragraph"/>
    <w:basedOn w:val="a0"/>
    <w:rsid w:val="00912D17"/>
  </w:style>
  <w:style w:type="paragraph" w:customStyle="1" w:styleId="af9">
    <w:name w:val="текст основной"/>
    <w:rsid w:val="00912D17"/>
    <w:pPr>
      <w:tabs>
        <w:tab w:val="right" w:pos="7200"/>
      </w:tabs>
      <w:autoSpaceDE w:val="0"/>
      <w:autoSpaceDN w:val="0"/>
      <w:adjustRightInd w:val="0"/>
      <w:spacing w:after="0" w:line="240" w:lineRule="auto"/>
      <w:ind w:firstLine="567"/>
      <w:jc w:val="both"/>
    </w:pPr>
    <w:rPr>
      <w:rFonts w:ascii="FreeSetC" w:eastAsia="Times New Roman" w:hAnsi="FreeSetC" w:cs="Times New Roman"/>
      <w:color w:val="000000"/>
      <w:lang w:eastAsia="ru-RU"/>
    </w:rPr>
  </w:style>
  <w:style w:type="paragraph" w:customStyle="1" w:styleId="afa">
    <w:name w:val="a"/>
    <w:basedOn w:val="a"/>
    <w:rsid w:val="00912D17"/>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customStyle="1" w:styleId="afb">
    <w:name w:val="Основной текст с отступом Знак Знак Знак Знак Знак Знак"/>
    <w:rsid w:val="00912D17"/>
    <w:rPr>
      <w:sz w:val="28"/>
      <w:szCs w:val="24"/>
      <w:lang w:val="ru-RU" w:eastAsia="ru-RU" w:bidi="ar-SA"/>
    </w:rPr>
  </w:style>
  <w:style w:type="paragraph" w:customStyle="1" w:styleId="afc">
    <w:name w:val="Знак Знак Знак Знак Знак Знак Знак Знак Знак Знак Знак Знак Знак Знак Знак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character" w:customStyle="1" w:styleId="afd">
    <w:name w:val="Основной текст с отступом Знак Знак Знак Знак Знак"/>
    <w:rsid w:val="00912D17"/>
    <w:rPr>
      <w:sz w:val="28"/>
      <w:szCs w:val="24"/>
      <w:lang w:val="ru-RU" w:eastAsia="ru-RU" w:bidi="ar-SA"/>
    </w:rPr>
  </w:style>
  <w:style w:type="paragraph" w:customStyle="1" w:styleId="afe">
    <w:name w:val="Знак Знак Знак"/>
    <w:basedOn w:val="a"/>
    <w:rsid w:val="00912D17"/>
    <w:pPr>
      <w:tabs>
        <w:tab w:val="left" w:pos="1710"/>
      </w:tabs>
      <w:spacing w:after="0" w:line="259" w:lineRule="auto"/>
    </w:pPr>
    <w:rPr>
      <w:rFonts w:ascii="Times New Roman" w:eastAsia="Times New Roman" w:hAnsi="Times New Roman" w:cs="Times New Roman"/>
      <w:sz w:val="24"/>
      <w:szCs w:val="24"/>
      <w:lang w:eastAsia="ru-RU"/>
    </w:rPr>
  </w:style>
  <w:style w:type="paragraph" w:customStyle="1" w:styleId="aff">
    <w:name w:val="Основной шрифт абзаца Знак Знак"/>
    <w:aliases w:val=" Знак2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rvps48230">
    <w:name w:val="rvps48230"/>
    <w:basedOn w:val="a"/>
    <w:rsid w:val="00912D17"/>
    <w:pPr>
      <w:spacing w:after="150" w:line="240" w:lineRule="auto"/>
      <w:jc w:val="both"/>
    </w:pPr>
    <w:rPr>
      <w:rFonts w:ascii="Arial Unicode MS" w:eastAsia="Arial Unicode MS" w:hAnsi="Arial Unicode MS" w:cs="Arial Unicode MS"/>
      <w:sz w:val="24"/>
      <w:szCs w:val="24"/>
      <w:lang w:eastAsia="ru-RU"/>
    </w:rPr>
  </w:style>
  <w:style w:type="paragraph" w:customStyle="1" w:styleId="15">
    <w:name w:val="Дата1"/>
    <w:basedOn w:val="a"/>
    <w:rsid w:val="00912D17"/>
    <w:pPr>
      <w:spacing w:after="0" w:line="240" w:lineRule="auto"/>
    </w:pPr>
    <w:rPr>
      <w:rFonts w:ascii="Arial Unicode MS" w:eastAsia="Arial Unicode MS" w:hAnsi="Arial Unicode MS" w:cs="Arial Unicode MS"/>
      <w:color w:val="7F7F7F"/>
      <w:sz w:val="24"/>
      <w:szCs w:val="24"/>
      <w:lang w:eastAsia="ru-RU"/>
    </w:rPr>
  </w:style>
  <w:style w:type="paragraph" w:customStyle="1" w:styleId="Default">
    <w:name w:val="Default"/>
    <w:rsid w:val="00912D17"/>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aff0">
    <w:name w:val="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16">
    <w:name w:val="Знак Знак Знак1"/>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17">
    <w:name w:val="Знак Знак1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aff1">
    <w:name w:val="Знак Знак Знак Знак Знак Знак Знак Знак Знак Знак Знак Знак Знак Знак Знак Знак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a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character" w:customStyle="1" w:styleId="BodyTextIndent2">
    <w:name w:val="Body Text Indent 2 Знак"/>
    <w:link w:val="210"/>
    <w:rsid w:val="00912D17"/>
    <w:rPr>
      <w:rFonts w:ascii="Times New Roman" w:eastAsia="Times New Roman" w:hAnsi="Times New Roman" w:cs="Times New Roman"/>
      <w:sz w:val="28"/>
      <w:szCs w:val="20"/>
      <w:lang w:eastAsia="ru-RU"/>
    </w:rPr>
  </w:style>
  <w:style w:type="paragraph" w:customStyle="1" w:styleId="aff3">
    <w:name w:val="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BodyTextIndent20">
    <w:name w:val="Body Text Indent 2 Знак Знак"/>
    <w:basedOn w:val="a"/>
    <w:link w:val="BodyTextIndent21"/>
    <w:rsid w:val="00912D17"/>
    <w:pPr>
      <w:widowControl w:val="0"/>
      <w:spacing w:after="0" w:line="240" w:lineRule="auto"/>
      <w:ind w:firstLine="720"/>
      <w:jc w:val="both"/>
    </w:pPr>
    <w:rPr>
      <w:rFonts w:ascii="Times New Roman" w:eastAsia="Times New Roman" w:hAnsi="Times New Roman" w:cs="Times New Roman"/>
      <w:sz w:val="28"/>
      <w:szCs w:val="24"/>
      <w:lang w:eastAsia="ru-RU"/>
    </w:rPr>
  </w:style>
  <w:style w:type="character" w:customStyle="1" w:styleId="BodyTextIndent21">
    <w:name w:val="Body Text Indent 2 Знак Знак Знак"/>
    <w:link w:val="BodyTextIndent20"/>
    <w:rsid w:val="00912D17"/>
    <w:rPr>
      <w:rFonts w:ascii="Times New Roman" w:eastAsia="Times New Roman" w:hAnsi="Times New Roman" w:cs="Times New Roman"/>
      <w:sz w:val="28"/>
      <w:szCs w:val="24"/>
      <w:lang w:eastAsia="ru-RU"/>
    </w:rPr>
  </w:style>
  <w:style w:type="paragraph" w:customStyle="1" w:styleId="18">
    <w:name w:val="Знак Знак1 Знак Знак Знак Знак Знак Знак Знак Знак Знак Знак"/>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19">
    <w:name w:val="Знак1 Знак Знак Знак Знак Знак Знак"/>
    <w:basedOn w:val="a"/>
    <w:rsid w:val="00912D17"/>
    <w:pPr>
      <w:spacing w:after="160" w:line="240" w:lineRule="exact"/>
    </w:pPr>
    <w:rPr>
      <w:rFonts w:ascii="Verdana" w:eastAsia="Times New Roman" w:hAnsi="Verdana" w:cs="Times New Roman"/>
      <w:sz w:val="20"/>
      <w:szCs w:val="20"/>
      <w:lang w:val="en-US"/>
    </w:rPr>
  </w:style>
  <w:style w:type="paragraph" w:styleId="aff4">
    <w:name w:val="Balloon Text"/>
    <w:basedOn w:val="a"/>
    <w:link w:val="aff5"/>
    <w:rsid w:val="00912D17"/>
    <w:pPr>
      <w:spacing w:after="0" w:line="240" w:lineRule="auto"/>
    </w:pPr>
    <w:rPr>
      <w:rFonts w:ascii="Tahoma" w:eastAsia="Times New Roman" w:hAnsi="Tahoma" w:cs="Tahoma"/>
      <w:sz w:val="16"/>
      <w:szCs w:val="16"/>
      <w:lang w:eastAsia="ru-RU"/>
    </w:rPr>
  </w:style>
  <w:style w:type="character" w:customStyle="1" w:styleId="aff5">
    <w:name w:val="Текст выноски Знак"/>
    <w:basedOn w:val="a0"/>
    <w:link w:val="aff4"/>
    <w:rsid w:val="00912D17"/>
    <w:rPr>
      <w:rFonts w:ascii="Tahoma" w:eastAsia="Times New Roman" w:hAnsi="Tahoma" w:cs="Tahoma"/>
      <w:sz w:val="16"/>
      <w:szCs w:val="16"/>
      <w:lang w:eastAsia="ru-RU"/>
    </w:rPr>
  </w:style>
  <w:style w:type="character" w:styleId="aff6">
    <w:name w:val="annotation reference"/>
    <w:semiHidden/>
    <w:rsid w:val="00912D17"/>
    <w:rPr>
      <w:sz w:val="16"/>
      <w:szCs w:val="16"/>
    </w:rPr>
  </w:style>
  <w:style w:type="paragraph" w:styleId="aff7">
    <w:name w:val="annotation text"/>
    <w:basedOn w:val="a"/>
    <w:link w:val="aff8"/>
    <w:semiHidden/>
    <w:rsid w:val="00912D17"/>
    <w:pPr>
      <w:spacing w:after="0" w:line="240" w:lineRule="auto"/>
    </w:pPr>
    <w:rPr>
      <w:rFonts w:ascii="Times New Roman" w:eastAsia="Times New Roman" w:hAnsi="Times New Roman" w:cs="Times New Roman"/>
      <w:sz w:val="20"/>
      <w:szCs w:val="20"/>
      <w:lang w:eastAsia="ru-RU"/>
    </w:rPr>
  </w:style>
  <w:style w:type="character" w:customStyle="1" w:styleId="aff8">
    <w:name w:val="Текст примечания Знак"/>
    <w:basedOn w:val="a0"/>
    <w:link w:val="aff7"/>
    <w:semiHidden/>
    <w:rsid w:val="00912D17"/>
    <w:rPr>
      <w:rFonts w:ascii="Times New Roman" w:eastAsia="Times New Roman" w:hAnsi="Times New Roman" w:cs="Times New Roman"/>
      <w:sz w:val="20"/>
      <w:szCs w:val="20"/>
      <w:lang w:eastAsia="ru-RU"/>
    </w:rPr>
  </w:style>
  <w:style w:type="paragraph" w:styleId="aff9">
    <w:name w:val="annotation subject"/>
    <w:basedOn w:val="aff7"/>
    <w:next w:val="aff7"/>
    <w:link w:val="affa"/>
    <w:semiHidden/>
    <w:rsid w:val="00912D17"/>
    <w:rPr>
      <w:b/>
      <w:bCs/>
    </w:rPr>
  </w:style>
  <w:style w:type="character" w:customStyle="1" w:styleId="affa">
    <w:name w:val="Тема примечания Знак"/>
    <w:basedOn w:val="aff8"/>
    <w:link w:val="aff9"/>
    <w:semiHidden/>
    <w:rsid w:val="00912D17"/>
    <w:rPr>
      <w:rFonts w:ascii="Times New Roman" w:eastAsia="Times New Roman" w:hAnsi="Times New Roman" w:cs="Times New Roman"/>
      <w:b/>
      <w:bCs/>
      <w:sz w:val="20"/>
      <w:szCs w:val="20"/>
      <w:lang w:eastAsia="ru-RU"/>
    </w:rPr>
  </w:style>
  <w:style w:type="paragraph" w:customStyle="1" w:styleId="affb">
    <w:name w:val="Знак"/>
    <w:basedOn w:val="a"/>
    <w:rsid w:val="00912D1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Normal">
    <w:name w:val="ConsPlusNormal"/>
    <w:link w:val="ConsPlusNormal0"/>
    <w:rsid w:val="00912D17"/>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110">
    <w:name w:val="Основной текст с отступом 211"/>
    <w:basedOn w:val="a"/>
    <w:rsid w:val="00912D17"/>
    <w:pPr>
      <w:widowControl w:val="0"/>
      <w:spacing w:after="0" w:line="240" w:lineRule="auto"/>
      <w:ind w:firstLine="720"/>
      <w:jc w:val="both"/>
    </w:pPr>
    <w:rPr>
      <w:rFonts w:ascii="Times New Roman" w:eastAsia="Calibri" w:hAnsi="Times New Roman" w:cs="Times New Roman"/>
      <w:sz w:val="28"/>
      <w:szCs w:val="20"/>
      <w:lang w:eastAsia="ru-RU"/>
    </w:rPr>
  </w:style>
  <w:style w:type="paragraph" w:styleId="affc">
    <w:name w:val="List Paragraph"/>
    <w:basedOn w:val="a"/>
    <w:uiPriority w:val="34"/>
    <w:qFormat/>
    <w:rsid w:val="00912D17"/>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220">
    <w:name w:val="Основной текст с отступом 22"/>
    <w:basedOn w:val="a"/>
    <w:rsid w:val="00912D17"/>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customStyle="1" w:styleId="1a">
    <w:name w:val="1"/>
    <w:basedOn w:val="a"/>
    <w:autoRedefine/>
    <w:rsid w:val="00912D17"/>
    <w:pPr>
      <w:spacing w:after="160" w:line="240" w:lineRule="exact"/>
    </w:pPr>
    <w:rPr>
      <w:rFonts w:ascii="Times New Roman" w:eastAsia="Times New Roman" w:hAnsi="Times New Roman" w:cs="Times New Roman"/>
      <w:sz w:val="28"/>
      <w:szCs w:val="20"/>
      <w:lang w:val="en-US"/>
    </w:rPr>
  </w:style>
  <w:style w:type="paragraph" w:customStyle="1" w:styleId="affd">
    <w:name w:val="Знак Знак Знак Знак Знак Знак Знак"/>
    <w:basedOn w:val="a"/>
    <w:autoRedefine/>
    <w:rsid w:val="00912D17"/>
    <w:pPr>
      <w:spacing w:after="160" w:line="240" w:lineRule="exact"/>
      <w:jc w:val="both"/>
    </w:pPr>
    <w:rPr>
      <w:rFonts w:ascii="Times New Roman" w:eastAsia="Times New Roman" w:hAnsi="Times New Roman" w:cs="Times New Roman"/>
      <w:sz w:val="28"/>
      <w:szCs w:val="20"/>
      <w:lang w:val="en-US"/>
    </w:rPr>
  </w:style>
  <w:style w:type="paragraph" w:customStyle="1" w:styleId="122">
    <w:name w:val="Знак Знак Знак Знак Знак Знак Знак Знак Знак Знак Знак Знак Знак Знак Знак1 Знак Знак Знак2 Знак Знак Знак Знак Знак Знак2 Знак"/>
    <w:basedOn w:val="a"/>
    <w:rsid w:val="00912D1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5">
    <w:name w:val="Знак5 Знак Знак Знак"/>
    <w:basedOn w:val="a"/>
    <w:rsid w:val="00912D17"/>
    <w:pPr>
      <w:spacing w:after="160" w:line="240" w:lineRule="exact"/>
      <w:jc w:val="both"/>
    </w:pPr>
    <w:rPr>
      <w:rFonts w:ascii="Verdana" w:eastAsia="Times New Roman" w:hAnsi="Verdana" w:cs="Times New Roman"/>
      <w:sz w:val="20"/>
      <w:szCs w:val="20"/>
      <w:lang w:val="en-US"/>
    </w:rPr>
  </w:style>
  <w:style w:type="paragraph" w:customStyle="1" w:styleId="1b">
    <w:name w:val="Знак1"/>
    <w:basedOn w:val="a"/>
    <w:rsid w:val="00912D1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e">
    <w:name w:val="caption"/>
    <w:basedOn w:val="a"/>
    <w:next w:val="a"/>
    <w:qFormat/>
    <w:rsid w:val="00912D17"/>
    <w:pPr>
      <w:spacing w:after="0" w:line="240" w:lineRule="auto"/>
      <w:jc w:val="both"/>
    </w:pPr>
    <w:rPr>
      <w:rFonts w:ascii="Times New Roman" w:eastAsia="Times New Roman" w:hAnsi="Times New Roman" w:cs="Times New Roman"/>
      <w:b/>
      <w:bCs/>
      <w:sz w:val="20"/>
      <w:szCs w:val="20"/>
      <w:lang w:eastAsia="ru-RU"/>
    </w:rPr>
  </w:style>
  <w:style w:type="paragraph" w:customStyle="1" w:styleId="afff">
    <w:name w:val="Знак Знак Знак Знак Знак"/>
    <w:basedOn w:val="a"/>
    <w:autoRedefine/>
    <w:rsid w:val="00912D17"/>
    <w:pPr>
      <w:spacing w:after="160" w:line="240" w:lineRule="exact"/>
      <w:jc w:val="both"/>
    </w:pPr>
    <w:rPr>
      <w:rFonts w:ascii="Times New Roman" w:eastAsia="Times New Roman" w:hAnsi="Times New Roman" w:cs="Times New Roman"/>
      <w:sz w:val="28"/>
      <w:szCs w:val="20"/>
      <w:lang w:val="en-US"/>
    </w:rPr>
  </w:style>
  <w:style w:type="character" w:styleId="afff0">
    <w:name w:val="Hyperlink"/>
    <w:uiPriority w:val="99"/>
    <w:rsid w:val="00912D17"/>
    <w:rPr>
      <w:color w:val="0000FF"/>
      <w:u w:val="single"/>
    </w:rPr>
  </w:style>
  <w:style w:type="character" w:customStyle="1" w:styleId="afff1">
    <w:name w:val="Гипертекстовая ссылка"/>
    <w:uiPriority w:val="99"/>
    <w:rsid w:val="00912D17"/>
    <w:rPr>
      <w:rFonts w:cs="Times New Roman"/>
      <w:b/>
      <w:color w:val="008000"/>
    </w:rPr>
  </w:style>
  <w:style w:type="paragraph" w:styleId="afff2">
    <w:name w:val="endnote text"/>
    <w:basedOn w:val="a"/>
    <w:link w:val="afff3"/>
    <w:rsid w:val="0019791A"/>
    <w:pPr>
      <w:spacing w:after="0" w:line="360" w:lineRule="auto"/>
      <w:ind w:firstLine="709"/>
      <w:jc w:val="both"/>
    </w:pPr>
    <w:rPr>
      <w:rFonts w:ascii="Times New Roman" w:eastAsia="Times New Roman" w:hAnsi="Times New Roman" w:cs="Times New Roman"/>
      <w:sz w:val="20"/>
      <w:szCs w:val="20"/>
      <w:lang w:eastAsia="ru-RU"/>
    </w:rPr>
  </w:style>
  <w:style w:type="character" w:customStyle="1" w:styleId="afff3">
    <w:name w:val="Текст концевой сноски Знак"/>
    <w:basedOn w:val="a0"/>
    <w:link w:val="afff2"/>
    <w:rsid w:val="0019791A"/>
    <w:rPr>
      <w:rFonts w:ascii="Times New Roman" w:eastAsia="Times New Roman" w:hAnsi="Times New Roman" w:cs="Times New Roman"/>
      <w:sz w:val="20"/>
      <w:szCs w:val="20"/>
      <w:lang w:eastAsia="ru-RU"/>
    </w:rPr>
  </w:style>
  <w:style w:type="paragraph" w:customStyle="1" w:styleId="26">
    <w:name w:val="Знак Знак Знак Знак Знак Знак Знак Знак Знак Знак Знак Знак Знак Знак Знак Знак Знак Знак Знак Знак Знак Знак Знак Знак Знак Знак Знак Знак2"/>
    <w:basedOn w:val="a"/>
    <w:autoRedefine/>
    <w:rsid w:val="00F73015"/>
    <w:pPr>
      <w:spacing w:after="160" w:line="240" w:lineRule="exact"/>
    </w:pPr>
    <w:rPr>
      <w:rFonts w:ascii="Times New Roman" w:eastAsia="Times New Roman" w:hAnsi="Times New Roman" w:cs="Times New Roman"/>
      <w:sz w:val="28"/>
      <w:szCs w:val="20"/>
      <w:lang w:val="en-US"/>
    </w:rPr>
  </w:style>
  <w:style w:type="paragraph" w:customStyle="1" w:styleId="230">
    <w:name w:val="Основной текст с отступом 23"/>
    <w:basedOn w:val="a"/>
    <w:rsid w:val="004B4663"/>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customStyle="1" w:styleId="1c">
    <w:name w:val="Знак Знак Знак Знак Знак Знак Знак Знак Знак Знак Знак Знак Знак Знак Знак Знак Знак Знак Знак Знак Знак Знак Знак Знак Знак Знак Знак Знак1"/>
    <w:basedOn w:val="a"/>
    <w:autoRedefine/>
    <w:rsid w:val="00D24C70"/>
    <w:pPr>
      <w:spacing w:after="160" w:line="240" w:lineRule="exact"/>
    </w:pPr>
    <w:rPr>
      <w:rFonts w:ascii="Times New Roman" w:eastAsia="Times New Roman" w:hAnsi="Times New Roman" w:cs="Times New Roman"/>
      <w:sz w:val="28"/>
      <w:szCs w:val="20"/>
      <w:lang w:val="en-US"/>
    </w:rPr>
  </w:style>
  <w:style w:type="paragraph" w:customStyle="1" w:styleId="240">
    <w:name w:val="Основной текст с отступом 24"/>
    <w:basedOn w:val="a"/>
    <w:rsid w:val="00C06811"/>
    <w:pPr>
      <w:widowControl w:val="0"/>
      <w:spacing w:after="0" w:line="240" w:lineRule="auto"/>
      <w:ind w:firstLine="720"/>
      <w:jc w:val="both"/>
    </w:pPr>
    <w:rPr>
      <w:rFonts w:ascii="Times New Roman" w:eastAsia="Times New Roman" w:hAnsi="Times New Roman" w:cs="Times New Roman"/>
      <w:sz w:val="28"/>
      <w:szCs w:val="20"/>
      <w:lang w:eastAsia="ru-RU"/>
    </w:rPr>
  </w:style>
  <w:style w:type="character" w:customStyle="1" w:styleId="ConsPlusNormal0">
    <w:name w:val="ConsPlusNormal Знак"/>
    <w:link w:val="ConsPlusNormal"/>
    <w:locked/>
    <w:rsid w:val="00C0114B"/>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9392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7.xml"/><Relationship Id="rId26" Type="http://schemas.openxmlformats.org/officeDocument/2006/relationships/chart" Target="charts/chart13.xml"/><Relationship Id="rId39" Type="http://schemas.openxmlformats.org/officeDocument/2006/relationships/header" Target="header5.xml"/><Relationship Id="rId21" Type="http://schemas.openxmlformats.org/officeDocument/2006/relationships/chart" Target="charts/chart10.xml"/><Relationship Id="rId34" Type="http://schemas.openxmlformats.org/officeDocument/2006/relationships/chart" Target="charts/chart19.xml"/><Relationship Id="rId42" Type="http://schemas.openxmlformats.org/officeDocument/2006/relationships/chart" Target="charts/chart21.xml"/><Relationship Id="rId47" Type="http://schemas.openxmlformats.org/officeDocument/2006/relationships/chart" Target="charts/chart24.xml"/><Relationship Id="rId50" Type="http://schemas.openxmlformats.org/officeDocument/2006/relationships/image" Target="media/image5.emf"/><Relationship Id="rId55" Type="http://schemas.openxmlformats.org/officeDocument/2006/relationships/chart" Target="charts/chart28.xml"/><Relationship Id="rId63" Type="http://schemas.openxmlformats.org/officeDocument/2006/relationships/chart" Target="charts/chart36.xml"/><Relationship Id="rId68"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11.xml"/><Relationship Id="rId32" Type="http://schemas.openxmlformats.org/officeDocument/2006/relationships/chart" Target="charts/chart17.xml"/><Relationship Id="rId37" Type="http://schemas.openxmlformats.org/officeDocument/2006/relationships/image" Target="media/image3.emf"/><Relationship Id="rId40" Type="http://schemas.openxmlformats.org/officeDocument/2006/relationships/footer" Target="footer5.xml"/><Relationship Id="rId45" Type="http://schemas.openxmlformats.org/officeDocument/2006/relationships/package" Target="embeddings/_____Microsoft_Excel24.xlsx"/><Relationship Id="rId53" Type="http://schemas.openxmlformats.org/officeDocument/2006/relationships/header" Target="header6.xml"/><Relationship Id="rId58" Type="http://schemas.openxmlformats.org/officeDocument/2006/relationships/chart" Target="charts/chart31.xml"/><Relationship Id="rId66" Type="http://schemas.openxmlformats.org/officeDocument/2006/relationships/chart" Target="charts/chart39.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footer" Target="footer2.xml"/><Relationship Id="rId28" Type="http://schemas.openxmlformats.org/officeDocument/2006/relationships/chart" Target="charts/chart15.xml"/><Relationship Id="rId36" Type="http://schemas.openxmlformats.org/officeDocument/2006/relationships/footer" Target="footer4.xml"/><Relationship Id="rId49" Type="http://schemas.openxmlformats.org/officeDocument/2006/relationships/chart" Target="charts/chart26.xml"/><Relationship Id="rId57" Type="http://schemas.openxmlformats.org/officeDocument/2006/relationships/chart" Target="charts/chart30.xml"/><Relationship Id="rId61" Type="http://schemas.openxmlformats.org/officeDocument/2006/relationships/chart" Target="charts/chart34.xml"/><Relationship Id="rId10" Type="http://schemas.openxmlformats.org/officeDocument/2006/relationships/header" Target="header1.xml"/><Relationship Id="rId19" Type="http://schemas.openxmlformats.org/officeDocument/2006/relationships/chart" Target="charts/chart8.xml"/><Relationship Id="rId31" Type="http://schemas.openxmlformats.org/officeDocument/2006/relationships/chart" Target="charts/chart16.xml"/><Relationship Id="rId44" Type="http://schemas.openxmlformats.org/officeDocument/2006/relationships/image" Target="media/image4.emf"/><Relationship Id="rId52" Type="http://schemas.openxmlformats.org/officeDocument/2006/relationships/chart" Target="charts/chart27.xml"/><Relationship Id="rId60" Type="http://schemas.openxmlformats.org/officeDocument/2006/relationships/chart" Target="charts/chart33.xml"/><Relationship Id="rId65" Type="http://schemas.openxmlformats.org/officeDocument/2006/relationships/chart" Target="charts/chart38.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4.xml"/><Relationship Id="rId22" Type="http://schemas.openxmlformats.org/officeDocument/2006/relationships/header" Target="header2.xml"/><Relationship Id="rId27" Type="http://schemas.openxmlformats.org/officeDocument/2006/relationships/chart" Target="charts/chart14.xml"/><Relationship Id="rId30" Type="http://schemas.openxmlformats.org/officeDocument/2006/relationships/footer" Target="footer3.xml"/><Relationship Id="rId35" Type="http://schemas.openxmlformats.org/officeDocument/2006/relationships/header" Target="header4.xml"/><Relationship Id="rId43" Type="http://schemas.openxmlformats.org/officeDocument/2006/relationships/chart" Target="charts/chart22.xml"/><Relationship Id="rId48" Type="http://schemas.openxmlformats.org/officeDocument/2006/relationships/chart" Target="charts/chart25.xml"/><Relationship Id="rId56" Type="http://schemas.openxmlformats.org/officeDocument/2006/relationships/chart" Target="charts/chart29.xml"/><Relationship Id="rId64" Type="http://schemas.openxmlformats.org/officeDocument/2006/relationships/chart" Target="charts/chart37.xml"/><Relationship Id="rId69" Type="http://schemas.openxmlformats.org/officeDocument/2006/relationships/footer" Target="footer7.xml"/><Relationship Id="rId8" Type="http://schemas.openxmlformats.org/officeDocument/2006/relationships/chart" Target="charts/chart1.xml"/><Relationship Id="rId51" Type="http://schemas.openxmlformats.org/officeDocument/2006/relationships/oleObject" Target="embeddings/_____Microsoft_Excel_97-20031.xls"/><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6.xml"/><Relationship Id="rId25" Type="http://schemas.openxmlformats.org/officeDocument/2006/relationships/chart" Target="charts/chart12.xml"/><Relationship Id="rId33" Type="http://schemas.openxmlformats.org/officeDocument/2006/relationships/chart" Target="charts/chart18.xml"/><Relationship Id="rId38" Type="http://schemas.openxmlformats.org/officeDocument/2006/relationships/package" Target="embeddings/_____Microsoft_Excel20.xlsx"/><Relationship Id="rId46" Type="http://schemas.openxmlformats.org/officeDocument/2006/relationships/chart" Target="charts/chart23.xml"/><Relationship Id="rId59" Type="http://schemas.openxmlformats.org/officeDocument/2006/relationships/chart" Target="charts/chart32.xml"/><Relationship Id="rId67" Type="http://schemas.openxmlformats.org/officeDocument/2006/relationships/chart" Target="charts/chart40.xml"/><Relationship Id="rId20" Type="http://schemas.openxmlformats.org/officeDocument/2006/relationships/chart" Target="charts/chart9.xml"/><Relationship Id="rId41" Type="http://schemas.openxmlformats.org/officeDocument/2006/relationships/chart" Target="charts/chart20.xml"/><Relationship Id="rId54" Type="http://schemas.openxmlformats.org/officeDocument/2006/relationships/footer" Target="footer6.xml"/><Relationship Id="rId62" Type="http://schemas.openxmlformats.org/officeDocument/2006/relationships/chart" Target="charts/chart35.xml"/><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2.xm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_____Microsoft_Excel15.xlsx"/><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_____Microsoft_Excel16.xlsx"/><Relationship Id="rId1" Type="http://schemas.openxmlformats.org/officeDocument/2006/relationships/themeOverride" Target="../theme/themeOverride4.xm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package" Target="../embeddings/_____Microsoft_Excel17.xlsx"/></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_____Microsoft_Excel18.xlsx"/><Relationship Id="rId1" Type="http://schemas.openxmlformats.org/officeDocument/2006/relationships/themeOverride" Target="../theme/themeOverride5.xm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_____Microsoft_Excel21.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package" Target="../embeddings/_____Microsoft_Excel22.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package" Target="../embeddings/_____Microsoft_Excel23.xlsx"/></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_____Microsoft_Excel25.xlsx"/><Relationship Id="rId1" Type="http://schemas.openxmlformats.org/officeDocument/2006/relationships/themeOverride" Target="../theme/themeOverride6.xm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package" Target="../embeddings/_____Microsoft_Excel26.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package" Target="../embeddings/_____Microsoft_Excel27.xlsx"/></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_____Microsoft_Excel28.xlsx"/><Relationship Id="rId1" Type="http://schemas.openxmlformats.org/officeDocument/2006/relationships/themeOverride" Target="../theme/themeOverride7.xml"/></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_____Microsoft_Excel32.xlsx"/></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_____Microsoft_Excel33.xlsx"/><Relationship Id="rId1" Type="http://schemas.openxmlformats.org/officeDocument/2006/relationships/themeOverride" Target="../theme/themeOverride8.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9.xm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_____Microsoft_Excel35.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_____Microsoft_Excel38.xlsx"/></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_____Microsoft_Excel39.xlsx"/><Relationship Id="rId1" Type="http://schemas.openxmlformats.org/officeDocument/2006/relationships/themeOverride" Target="../theme/themeOverride10.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14457831325301E-2"/>
          <c:y val="0.24040907386576679"/>
          <c:w val="0.91164658634538154"/>
          <c:h val="0.62544544431946003"/>
        </c:manualLayout>
      </c:layout>
      <c:barChart>
        <c:barDir val="col"/>
        <c:grouping val="clustered"/>
        <c:varyColors val="0"/>
        <c:ser>
          <c:idx val="0"/>
          <c:order val="0"/>
          <c:tx>
            <c:strRef>
              <c:f>Лист1!$B$1</c:f>
              <c:strCache>
                <c:ptCount val="1"/>
                <c:pt idx="0">
                  <c:v>Ряд 1</c:v>
                </c:pt>
              </c:strCache>
            </c:strRef>
          </c:tx>
          <c:invertIfNegative val="0"/>
          <c:dPt>
            <c:idx val="0"/>
            <c:invertIfNegative val="0"/>
            <c:bubble3D val="0"/>
            <c:spPr>
              <a:solidFill>
                <a:schemeClr val="accent1">
                  <a:lumMod val="50000"/>
                </a:schemeClr>
              </a:solidFill>
            </c:spPr>
          </c:dPt>
          <c:dPt>
            <c:idx val="1"/>
            <c:invertIfNegative val="0"/>
            <c:bubble3D val="0"/>
            <c:spPr>
              <a:solidFill>
                <a:schemeClr val="accent1">
                  <a:lumMod val="75000"/>
                </a:schemeClr>
              </a:solidFill>
            </c:spPr>
          </c:dPt>
          <c:dLbls>
            <c:numFmt formatCode="#,##0" sourceLinked="0"/>
            <c:spPr>
              <a:noFill/>
              <a:ln>
                <a:noFill/>
              </a:ln>
              <a:effectLst/>
            </c:spPr>
            <c:txPr>
              <a:bodyPr/>
              <a:lstStyle/>
              <a:p>
                <a:pPr>
                  <a:defRPr sz="1600" b="1">
                    <a:solidFill>
                      <a:schemeClr val="bg1"/>
                    </a:solidFill>
                    <a:latin typeface="Arial Narrow" panose="020B0606020202030204" pitchFamily="34"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2015</c:v>
                </c:pt>
                <c:pt idx="1">
                  <c:v>2016</c:v>
                </c:pt>
                <c:pt idx="2">
                  <c:v>2017</c:v>
                </c:pt>
              </c:numCache>
            </c:numRef>
          </c:cat>
          <c:val>
            <c:numRef>
              <c:f>Лист1!$B$2:$B$4</c:f>
              <c:numCache>
                <c:formatCode>General</c:formatCode>
                <c:ptCount val="3"/>
                <c:pt idx="0">
                  <c:v>6989</c:v>
                </c:pt>
                <c:pt idx="1">
                  <c:v>6895</c:v>
                </c:pt>
                <c:pt idx="2">
                  <c:v>8442.7999999999993</c:v>
                </c:pt>
              </c:numCache>
            </c:numRef>
          </c:val>
        </c:ser>
        <c:dLbls>
          <c:showLegendKey val="0"/>
          <c:showVal val="0"/>
          <c:showCatName val="0"/>
          <c:showSerName val="0"/>
          <c:showPercent val="0"/>
          <c:showBubbleSize val="0"/>
        </c:dLbls>
        <c:gapWidth val="30"/>
        <c:axId val="472771144"/>
        <c:axId val="472768008"/>
      </c:barChart>
      <c:catAx>
        <c:axId val="472771144"/>
        <c:scaling>
          <c:orientation val="minMax"/>
        </c:scaling>
        <c:delete val="0"/>
        <c:axPos val="b"/>
        <c:numFmt formatCode="General" sourceLinked="1"/>
        <c:majorTickMark val="out"/>
        <c:minorTickMark val="none"/>
        <c:tickLblPos val="nextTo"/>
        <c:txPr>
          <a:bodyPr/>
          <a:lstStyle/>
          <a:p>
            <a:pPr>
              <a:defRPr sz="1200" b="1">
                <a:solidFill>
                  <a:schemeClr val="tx1">
                    <a:lumMod val="75000"/>
                    <a:lumOff val="25000"/>
                  </a:schemeClr>
                </a:solidFill>
                <a:latin typeface="Arial Narrow" panose="020B0606020202030204" pitchFamily="34" charset="0"/>
              </a:defRPr>
            </a:pPr>
            <a:endParaRPr lang="ru-RU"/>
          </a:p>
        </c:txPr>
        <c:crossAx val="472768008"/>
        <c:crosses val="autoZero"/>
        <c:auto val="1"/>
        <c:lblAlgn val="ctr"/>
        <c:lblOffset val="100"/>
        <c:noMultiLvlLbl val="0"/>
      </c:catAx>
      <c:valAx>
        <c:axId val="472768008"/>
        <c:scaling>
          <c:orientation val="minMax"/>
          <c:min val="1000"/>
        </c:scaling>
        <c:delete val="1"/>
        <c:axPos val="l"/>
        <c:numFmt formatCode="General" sourceLinked="1"/>
        <c:majorTickMark val="out"/>
        <c:minorTickMark val="none"/>
        <c:tickLblPos val="nextTo"/>
        <c:crossAx val="472771144"/>
        <c:crosses val="autoZero"/>
        <c:crossBetween val="between"/>
      </c:valAx>
    </c:plotArea>
    <c:plotVisOnly val="1"/>
    <c:dispBlanksAs val="gap"/>
    <c:showDLblsOverMax val="0"/>
  </c:chart>
  <c:spPr>
    <a:noFill/>
    <a:ln>
      <a:noFill/>
    </a:ln>
  </c:sp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invertIfNegative val="0"/>
          <c:dLbls>
            <c:dLbl>
              <c:idx val="0"/>
              <c:layout>
                <c:manualLayout>
                  <c:x val="-0.15634031745597679"/>
                  <c:y val="-4.414937699400736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6503800217155265"/>
                  <c:y val="-4.4148605135698243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2074427654635656"/>
                  <c:y val="-5.464480874316939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20357365011454492"/>
                  <c:y val="-4.4150423819973323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a:lstStyle/>
              <a:p>
                <a:pPr>
                  <a:defRPr sz="12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Акцизы</c:v>
                </c:pt>
                <c:pt idx="1">
                  <c:v>Имущественные налоги</c:v>
                </c:pt>
                <c:pt idx="2">
                  <c:v>Налог на прибыль организаций</c:v>
                </c:pt>
                <c:pt idx="3">
                  <c:v>НДФЛ</c:v>
                </c:pt>
              </c:strCache>
            </c:strRef>
          </c:cat>
          <c:val>
            <c:numRef>
              <c:f>Лист1!$B$2:$B$5</c:f>
              <c:numCache>
                <c:formatCode>General</c:formatCode>
                <c:ptCount val="4"/>
                <c:pt idx="0">
                  <c:v>283.89999999999998</c:v>
                </c:pt>
                <c:pt idx="1">
                  <c:v>533.4</c:v>
                </c:pt>
                <c:pt idx="2">
                  <c:v>1396.4</c:v>
                </c:pt>
                <c:pt idx="3">
                  <c:v>1461.2</c:v>
                </c:pt>
              </c:numCache>
            </c:numRef>
          </c:val>
        </c:ser>
        <c:dLbls>
          <c:showLegendKey val="0"/>
          <c:showVal val="0"/>
          <c:showCatName val="0"/>
          <c:showSerName val="0"/>
          <c:showPercent val="0"/>
          <c:showBubbleSize val="0"/>
        </c:dLbls>
        <c:gapWidth val="80"/>
        <c:axId val="472760560"/>
        <c:axId val="472760952"/>
      </c:barChart>
      <c:catAx>
        <c:axId val="472760560"/>
        <c:scaling>
          <c:orientation val="minMax"/>
        </c:scaling>
        <c:delete val="1"/>
        <c:axPos val="l"/>
        <c:numFmt formatCode="General" sourceLinked="0"/>
        <c:majorTickMark val="out"/>
        <c:minorTickMark val="none"/>
        <c:tickLblPos val="nextTo"/>
        <c:crossAx val="472760952"/>
        <c:crosses val="autoZero"/>
        <c:auto val="1"/>
        <c:lblAlgn val="ctr"/>
        <c:lblOffset val="100"/>
        <c:noMultiLvlLbl val="0"/>
      </c:catAx>
      <c:valAx>
        <c:axId val="472760952"/>
        <c:scaling>
          <c:orientation val="minMax"/>
        </c:scaling>
        <c:delete val="1"/>
        <c:axPos val="b"/>
        <c:numFmt formatCode="General" sourceLinked="1"/>
        <c:majorTickMark val="out"/>
        <c:minorTickMark val="none"/>
        <c:tickLblPos val="nextTo"/>
        <c:crossAx val="472760560"/>
        <c:crosses val="autoZero"/>
        <c:crossBetween val="between"/>
      </c:valAx>
    </c:plotArea>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060375839601516E-2"/>
          <c:y val="0.15683449780045097"/>
          <c:w val="0.85815400870418357"/>
          <c:h val="0.6"/>
        </c:manualLayout>
      </c:layout>
      <c:barChart>
        <c:barDir val="col"/>
        <c:grouping val="clustered"/>
        <c:varyColors val="0"/>
        <c:ser>
          <c:idx val="0"/>
          <c:order val="0"/>
          <c:tx>
            <c:strRef>
              <c:f>Лист1!$B$2</c:f>
              <c:strCache>
                <c:ptCount val="1"/>
                <c:pt idx="0">
                  <c:v>2015 год</c:v>
                </c:pt>
              </c:strCache>
            </c:strRef>
          </c:tx>
          <c:spPr>
            <a:solidFill>
              <a:srgbClr val="4BACC6">
                <a:lumMod val="60000"/>
                <a:lumOff val="40000"/>
              </a:srgbClr>
            </a:solidFill>
            <a:ln w="11851">
              <a:noFill/>
              <a:prstDash val="solid"/>
            </a:ln>
            <a:scene3d>
              <a:camera prst="orthographicFront"/>
              <a:lightRig rig="threePt" dir="t"/>
            </a:scene3d>
            <a:sp3d>
              <a:bevelT w="38100" h="0"/>
            </a:sp3d>
          </c:spPr>
          <c:invertIfNegative val="0"/>
          <c:dLbls>
            <c:dLbl>
              <c:idx val="0"/>
              <c:layout>
                <c:manualLayout>
                  <c:x val="1.1297754447360748E-3"/>
                  <c:y val="6.6486375066990969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
                  <c:y val="5.4018771213807701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4355497229512977E-3"/>
                  <c:y val="8.3898531008231303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6.7900450176106624E-17"/>
                  <c:y val="0.1075274491212158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7748614756488774E-4"/>
                  <c:y val="7.2993087905896578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8.1583552055993001E-4"/>
                  <c:y val="6.5824847810254078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1.4377453538769454E-3"/>
                  <c:y val="0.1088007577034522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3.8424591738712775E-3"/>
                  <c:y val="0.1001911916973681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 val="0"/>
                  <c:y val="0.1318863123760906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0"/>
              <c:layout>
                <c:manualLayout>
                  <c:x val="-1.9212295869356388E-3"/>
                  <c:y val="0.1093976097024569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1"/>
              <c:layout>
                <c:manualLayout>
                  <c:x val="-2.2767326994788475E-4"/>
                  <c:y val="0.14238628428327194"/>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963">
                <a:noFill/>
                <a:prstDash val="solid"/>
              </a:ln>
            </c:spPr>
            <c:txPr>
              <a:bodyPr/>
              <a:lstStyle/>
              <a:p>
                <a:pPr>
                  <a:defRPr sz="1100" b="1" i="0" u="none" strike="noStrike" baseline="0">
                    <a:solidFill>
                      <a:schemeClr val="tx1">
                        <a:lumMod val="65000"/>
                        <a:lumOff val="35000"/>
                      </a:schemeClr>
                    </a:solidFill>
                    <a:latin typeface="Arial Narrow" panose="020B0606020202030204" pitchFamily="34" charset="0"/>
                    <a:ea typeface="Arial Cyr"/>
                    <a:cs typeface="Arial Cy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Лист1!$A$3:$A$8</c:f>
              <c:strCache>
                <c:ptCount val="6"/>
                <c:pt idx="0">
                  <c:v>январь</c:v>
                </c:pt>
                <c:pt idx="1">
                  <c:v>февраль</c:v>
                </c:pt>
                <c:pt idx="2">
                  <c:v>март</c:v>
                </c:pt>
                <c:pt idx="3">
                  <c:v>апрель</c:v>
                </c:pt>
                <c:pt idx="4">
                  <c:v>май</c:v>
                </c:pt>
                <c:pt idx="5">
                  <c:v>июнь</c:v>
                </c:pt>
              </c:strCache>
            </c:strRef>
          </c:cat>
          <c:val>
            <c:numRef>
              <c:f>Лист1!$B$3:$B$8</c:f>
            </c:numRef>
          </c:val>
        </c:ser>
        <c:ser>
          <c:idx val="1"/>
          <c:order val="1"/>
          <c:tx>
            <c:strRef>
              <c:f>Лист1!$C$2</c:f>
              <c:strCache>
                <c:ptCount val="1"/>
                <c:pt idx="0">
                  <c:v>2017 год</c:v>
                </c:pt>
              </c:strCache>
            </c:strRef>
          </c:tx>
          <c:spPr>
            <a:solidFill>
              <a:srgbClr val="4F81BD">
                <a:lumMod val="75000"/>
              </a:srgbClr>
            </a:solidFill>
            <a:ln w="11851">
              <a:noFill/>
              <a:prstDash val="solid"/>
            </a:ln>
            <a:scene3d>
              <a:camera prst="orthographicFront"/>
              <a:lightRig rig="threePt" dir="t"/>
            </a:scene3d>
            <a:sp3d>
              <a:bevelT w="0" h="0"/>
            </a:sp3d>
          </c:spPr>
          <c:invertIfNegative val="0"/>
          <c:dLbls>
            <c:dLbl>
              <c:idx val="0"/>
              <c:layout>
                <c:manualLayout>
                  <c:x val="-2.3388929418966401E-3"/>
                  <c:y val="0.10446231192931869"/>
                </c:manualLayout>
              </c:layout>
              <c:tx>
                <c:rich>
                  <a:bodyPr/>
                  <a:lstStyle/>
                  <a:p>
                    <a:r>
                      <a:rPr lang="en-US" sz="1050"/>
                      <a:t>121,9</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3.1119888515564222E-5"/>
                  <c:y val="0.10006227716159136"/>
                </c:manualLayout>
              </c:layout>
              <c:tx>
                <c:rich>
                  <a:bodyPr/>
                  <a:lstStyle/>
                  <a:p>
                    <a:r>
                      <a:rPr lang="en-US" sz="1050"/>
                      <a:t>108,1</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6.8758018666197074E-3"/>
                  <c:y val="0.10985176148756054"/>
                </c:manualLayout>
              </c:layout>
              <c:tx>
                <c:rich>
                  <a:bodyPr/>
                  <a:lstStyle/>
                  <a:p>
                    <a:r>
                      <a:rPr lang="en-US" sz="1050"/>
                      <a:t>621,3</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8.6862106406080351E-3"/>
                  <c:y val="0.185041063415460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060068224371056E-3"/>
                  <c:y val="0.1103972756093660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9.1948560193416684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1.887785765909696E-3"/>
                  <c:y val="7.9415976144343217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1.8655711514321579E-3"/>
                  <c:y val="6.522488353877231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8"/>
              <c:layout>
                <c:manualLayout>
                  <c:x val="3.7422496101030848E-3"/>
                  <c:y val="7.8572508279397019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 val="1.3448607108549471E-2"/>
                  <c:y val="7.7647908690312795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0"/>
              <c:layout>
                <c:manualLayout>
                  <c:x val="-1.3586270015958411E-3"/>
                  <c:y val="0.15668215784953488"/>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1"/>
              <c:layout>
                <c:manualLayout>
                  <c:x val="7.684918347742555E-3"/>
                  <c:y val="9.9479720998177978E-2"/>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963">
                <a:noFill/>
                <a:prstDash val="solid"/>
              </a:ln>
            </c:spPr>
            <c:txPr>
              <a:bodyPr/>
              <a:lstStyle/>
              <a:p>
                <a:pPr>
                  <a:defRPr sz="1050" b="1" i="0" u="none" strike="noStrike" baseline="0">
                    <a:solidFill>
                      <a:schemeClr val="bg1"/>
                    </a:solidFill>
                    <a:latin typeface="Arial Narrow" panose="020B0606020202030204" pitchFamily="34" charset="0"/>
                    <a:ea typeface="Arial Cyr"/>
                    <a:cs typeface="Arial Cy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Лист1!$A$3:$A$8</c:f>
              <c:strCache>
                <c:ptCount val="6"/>
                <c:pt idx="0">
                  <c:v>январь</c:v>
                </c:pt>
                <c:pt idx="1">
                  <c:v>февраль</c:v>
                </c:pt>
                <c:pt idx="2">
                  <c:v>март</c:v>
                </c:pt>
                <c:pt idx="3">
                  <c:v>апрель</c:v>
                </c:pt>
                <c:pt idx="4">
                  <c:v>май</c:v>
                </c:pt>
                <c:pt idx="5">
                  <c:v>июнь</c:v>
                </c:pt>
              </c:strCache>
            </c:strRef>
          </c:cat>
          <c:val>
            <c:numRef>
              <c:f>Лист1!$C$3:$C$8</c:f>
              <c:numCache>
                <c:formatCode>#,##0.0</c:formatCode>
                <c:ptCount val="6"/>
                <c:pt idx="0">
                  <c:v>121.90111899999999</c:v>
                </c:pt>
                <c:pt idx="1">
                  <c:v>108.062099</c:v>
                </c:pt>
                <c:pt idx="2">
                  <c:v>621.25395900000001</c:v>
                </c:pt>
                <c:pt idx="3">
                  <c:v>226.94335899999999</c:v>
                </c:pt>
                <c:pt idx="4">
                  <c:v>447.07875000000001</c:v>
                </c:pt>
                <c:pt idx="5">
                  <c:v>230.57899</c:v>
                </c:pt>
              </c:numCache>
            </c:numRef>
          </c:val>
        </c:ser>
        <c:dLbls>
          <c:showLegendKey val="0"/>
          <c:showVal val="0"/>
          <c:showCatName val="0"/>
          <c:showSerName val="0"/>
          <c:showPercent val="0"/>
          <c:showBubbleSize val="0"/>
        </c:dLbls>
        <c:gapWidth val="50"/>
        <c:axId val="472761736"/>
        <c:axId val="472757816"/>
      </c:barChart>
      <c:lineChart>
        <c:grouping val="standard"/>
        <c:varyColors val="0"/>
        <c:ser>
          <c:idx val="2"/>
          <c:order val="2"/>
          <c:tx>
            <c:strRef>
              <c:f>Лист1!$D$2</c:f>
              <c:strCache>
                <c:ptCount val="1"/>
                <c:pt idx="0">
                  <c:v>в % к 2016 году</c:v>
                </c:pt>
              </c:strCache>
            </c:strRef>
          </c:tx>
          <c:spPr>
            <a:ln w="35553">
              <a:solidFill>
                <a:sysClr val="windowText" lastClr="000000">
                  <a:lumMod val="65000"/>
                  <a:lumOff val="35000"/>
                </a:sysClr>
              </a:solidFill>
              <a:prstDash val="solid"/>
            </a:ln>
          </c:spPr>
          <c:marker>
            <c:symbol val="circle"/>
            <c:size val="3"/>
            <c:spPr>
              <a:solidFill>
                <a:sysClr val="windowText" lastClr="000000">
                  <a:lumMod val="65000"/>
                  <a:lumOff val="35000"/>
                </a:sysClr>
              </a:solidFill>
              <a:ln>
                <a:solidFill>
                  <a:sysClr val="windowText" lastClr="000000">
                    <a:lumMod val="65000"/>
                    <a:lumOff val="35000"/>
                  </a:sysClr>
                </a:solidFill>
                <a:prstDash val="solid"/>
              </a:ln>
            </c:spPr>
          </c:marker>
          <c:dLbls>
            <c:dLbl>
              <c:idx val="0"/>
              <c:layout>
                <c:manualLayout>
                  <c:x val="-0.11107337967118931"/>
                  <c:y val="-9.8007318977600913E-2"/>
                </c:manualLayout>
              </c:layout>
              <c:tx>
                <c:rich>
                  <a:bodyPr/>
                  <a:lstStyle/>
                  <a:p>
                    <a:r>
                      <a:rPr lang="ru-RU"/>
                      <a:t>в 1,7 раза больше</a:t>
                    </a:r>
                  </a:p>
                </c:rich>
              </c:tx>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8.5095796250224426E-2"/>
                  <c:y val="-5.6491594464670412E-2"/>
                </c:manualLayout>
              </c:layout>
              <c:tx>
                <c:rich>
                  <a:bodyPr/>
                  <a:lstStyle/>
                  <a:p>
                    <a:pPr>
                      <a:lnSpc>
                        <a:spcPts val="1000"/>
                      </a:lnSpc>
                      <a:defRPr sz="1100" b="1" i="1" u="none" strike="noStrike" baseline="0">
                        <a:solidFill>
                          <a:schemeClr val="accent6">
                            <a:lumMod val="75000"/>
                          </a:schemeClr>
                        </a:solidFill>
                        <a:latin typeface="Arial Narrow" panose="020B0606020202030204" pitchFamily="34" charset="0"/>
                        <a:ea typeface="Arial Cyr"/>
                        <a:cs typeface="Arial Cyr"/>
                      </a:defRPr>
                    </a:pPr>
                    <a:r>
                      <a:rPr lang="en-US" sz="1100"/>
                      <a:t>121,9</a:t>
                    </a:r>
                  </a:p>
                </c:rich>
              </c:tx>
              <c:numFmt formatCode="0.0" sourceLinked="0"/>
              <c:spPr>
                <a:noFill/>
                <a:ln w="2963">
                  <a:noFill/>
                  <a:prstDash val="solid"/>
                </a:ln>
              </c:sp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6.8274299588772902E-2"/>
                  <c:y val="-4.72523730232645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7.1805551993297259E-2"/>
                  <c:y val="-9.158054167960187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3.5591669377893397E-2"/>
                  <c:y val="-3.913938937675035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3.1537182852143485E-2"/>
                  <c:y val="-2.981270011405648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4.6127429723458478E-2"/>
                  <c:y val="-0.10047573896194913"/>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2.992633721096883E-2"/>
                  <c:y val="-8.025152445068232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4.2252549944517388E-2"/>
                  <c:y val="-5.903180531436591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3.2651246207328607E-2"/>
                  <c:y val="-0.18936619327417908"/>
                </c:manualLayout>
              </c:layout>
              <c:dLblPos val="r"/>
              <c:showLegendKey val="0"/>
              <c:showVal val="1"/>
              <c:showCatName val="0"/>
              <c:showSerName val="0"/>
              <c:showPercent val="0"/>
              <c:showBubbleSize val="0"/>
              <c:extLst>
                <c:ext xmlns:c15="http://schemas.microsoft.com/office/drawing/2012/chart" uri="{CE6537A1-D6FC-4f65-9D91-7224C49458BB}"/>
              </c:extLst>
            </c:dLbl>
            <c:dLbl>
              <c:idx val="10"/>
              <c:layout>
                <c:manualLayout>
                  <c:x val="-3.5240704116353633E-2"/>
                  <c:y val="-5.388459373091958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2.9322949295924591E-2"/>
                  <c:y val="-5.8338765056180665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963">
                <a:noFill/>
                <a:prstDash val="solid"/>
              </a:ln>
            </c:spPr>
            <c:txPr>
              <a:bodyPr/>
              <a:lstStyle/>
              <a:p>
                <a:pPr>
                  <a:defRPr sz="1200" b="1" i="1" u="none" strike="noStrike" baseline="0">
                    <a:solidFill>
                      <a:schemeClr val="accent6">
                        <a:lumMod val="75000"/>
                      </a:schemeClr>
                    </a:solidFill>
                    <a:latin typeface="Arial Narrow" panose="020B0606020202030204" pitchFamily="34" charset="0"/>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Лист1!$A$3:$A$8</c:f>
              <c:strCache>
                <c:ptCount val="6"/>
                <c:pt idx="0">
                  <c:v>январь</c:v>
                </c:pt>
                <c:pt idx="1">
                  <c:v>февраль</c:v>
                </c:pt>
                <c:pt idx="2">
                  <c:v>март</c:v>
                </c:pt>
                <c:pt idx="3">
                  <c:v>апрель</c:v>
                </c:pt>
                <c:pt idx="4">
                  <c:v>май</c:v>
                </c:pt>
                <c:pt idx="5">
                  <c:v>июнь</c:v>
                </c:pt>
              </c:strCache>
            </c:strRef>
          </c:cat>
          <c:val>
            <c:numRef>
              <c:f>Лист1!$D$3:$D$8</c:f>
              <c:numCache>
                <c:formatCode>0.0</c:formatCode>
                <c:ptCount val="6"/>
                <c:pt idx="0">
                  <c:v>173.22738991209107</c:v>
                </c:pt>
                <c:pt idx="1">
                  <c:v>121.94655030563122</c:v>
                </c:pt>
                <c:pt idx="2">
                  <c:v>128.9195760878261</c:v>
                </c:pt>
                <c:pt idx="3">
                  <c:v>51.805384064329949</c:v>
                </c:pt>
                <c:pt idx="4">
                  <c:v>211.15930053215288</c:v>
                </c:pt>
                <c:pt idx="5">
                  <c:v>119.86310739360918</c:v>
                </c:pt>
              </c:numCache>
            </c:numRef>
          </c:val>
          <c:smooth val="1"/>
        </c:ser>
        <c:dLbls>
          <c:showLegendKey val="0"/>
          <c:showVal val="0"/>
          <c:showCatName val="0"/>
          <c:showSerName val="0"/>
          <c:showPercent val="0"/>
          <c:showBubbleSize val="0"/>
        </c:dLbls>
        <c:marker val="1"/>
        <c:smooth val="0"/>
        <c:axId val="472757424"/>
        <c:axId val="472757032"/>
      </c:lineChart>
      <c:catAx>
        <c:axId val="472761736"/>
        <c:scaling>
          <c:orientation val="minMax"/>
        </c:scaling>
        <c:delete val="0"/>
        <c:axPos val="b"/>
        <c:numFmt formatCode="General" sourceLinked="1"/>
        <c:majorTickMark val="out"/>
        <c:minorTickMark val="none"/>
        <c:tickLblPos val="nextTo"/>
        <c:spPr>
          <a:ln w="2963">
            <a:solidFill>
              <a:srgbClr val="000000"/>
            </a:solidFill>
            <a:prstDash val="solid"/>
          </a:ln>
        </c:spPr>
        <c:txPr>
          <a:bodyPr rot="-1800000" vert="horz"/>
          <a:lstStyle/>
          <a:p>
            <a:pPr>
              <a:defRPr sz="900" b="0" i="0" u="none" strike="noStrike" baseline="0">
                <a:solidFill>
                  <a:srgbClr val="000000"/>
                </a:solidFill>
                <a:latin typeface="Arial Narrow" panose="020B0606020202030204" pitchFamily="34" charset="0"/>
                <a:ea typeface="Arial Cyr"/>
                <a:cs typeface="Arial Cyr"/>
              </a:defRPr>
            </a:pPr>
            <a:endParaRPr lang="ru-RU"/>
          </a:p>
        </c:txPr>
        <c:crossAx val="472757816"/>
        <c:crosses val="autoZero"/>
        <c:auto val="1"/>
        <c:lblAlgn val="ctr"/>
        <c:lblOffset val="100"/>
        <c:tickLblSkip val="1"/>
        <c:tickMarkSkip val="1"/>
        <c:noMultiLvlLbl val="0"/>
      </c:catAx>
      <c:valAx>
        <c:axId val="472757816"/>
        <c:scaling>
          <c:orientation val="minMax"/>
          <c:max val="650"/>
          <c:min val="0"/>
        </c:scaling>
        <c:delete val="0"/>
        <c:axPos val="l"/>
        <c:majorGridlines>
          <c:spPr>
            <a:ln w="2963">
              <a:solidFill>
                <a:srgbClr val="C0C0C0"/>
              </a:solidFill>
              <a:prstDash val="lgDashDot"/>
            </a:ln>
          </c:spPr>
        </c:majorGridlines>
        <c:title>
          <c:tx>
            <c:rich>
              <a:bodyPr/>
              <a:lstStyle/>
              <a:p>
                <a:pPr>
                  <a:defRPr sz="900" b="0" i="0" u="none" strike="noStrike" baseline="0">
                    <a:solidFill>
                      <a:srgbClr val="000000"/>
                    </a:solidFill>
                    <a:latin typeface="Arial Narrow" panose="020B0606020202030204" pitchFamily="34" charset="0"/>
                    <a:ea typeface="Arial Cyr"/>
                    <a:cs typeface="Arial Cyr"/>
                  </a:defRPr>
                </a:pPr>
                <a:r>
                  <a:rPr lang="ru-RU" sz="900" b="0">
                    <a:latin typeface="Arial Narrow" panose="020B0606020202030204" pitchFamily="34" charset="0"/>
                  </a:rPr>
                  <a:t>млрд. рублей</a:t>
                </a:r>
              </a:p>
            </c:rich>
          </c:tx>
          <c:layout>
            <c:manualLayout>
              <c:xMode val="edge"/>
              <c:yMode val="edge"/>
              <c:x val="1.4206720253718285E-2"/>
              <c:y val="0.34171382285348301"/>
            </c:manualLayout>
          </c:layout>
          <c:overlay val="0"/>
          <c:spPr>
            <a:noFill/>
            <a:ln w="23702">
              <a:noFill/>
            </a:ln>
          </c:spPr>
        </c:title>
        <c:numFmt formatCode="#,##0.0" sourceLinked="1"/>
        <c:majorTickMark val="out"/>
        <c:minorTickMark val="none"/>
        <c:tickLblPos val="nextTo"/>
        <c:spPr>
          <a:ln w="2963">
            <a:solidFill>
              <a:srgbClr val="000000"/>
            </a:solidFill>
            <a:prstDash val="solid"/>
          </a:ln>
        </c:spPr>
        <c:txPr>
          <a:bodyPr rot="0" vert="horz"/>
          <a:lstStyle/>
          <a:p>
            <a:pPr>
              <a:defRPr sz="514" b="0" i="0" u="none" strike="noStrike" baseline="0">
                <a:solidFill>
                  <a:schemeClr val="bg1"/>
                </a:solidFill>
                <a:latin typeface="Arial Cyr"/>
                <a:ea typeface="Arial Cyr"/>
                <a:cs typeface="Arial Cyr"/>
              </a:defRPr>
            </a:pPr>
            <a:endParaRPr lang="ru-RU"/>
          </a:p>
        </c:txPr>
        <c:crossAx val="472761736"/>
        <c:crosses val="autoZero"/>
        <c:crossBetween val="between"/>
        <c:majorUnit val="100"/>
      </c:valAx>
      <c:catAx>
        <c:axId val="472757424"/>
        <c:scaling>
          <c:orientation val="minMax"/>
        </c:scaling>
        <c:delete val="1"/>
        <c:axPos val="b"/>
        <c:numFmt formatCode="General" sourceLinked="1"/>
        <c:majorTickMark val="out"/>
        <c:minorTickMark val="none"/>
        <c:tickLblPos val="nextTo"/>
        <c:crossAx val="472757032"/>
        <c:crossesAt val="0"/>
        <c:auto val="1"/>
        <c:lblAlgn val="ctr"/>
        <c:lblOffset val="100"/>
        <c:noMultiLvlLbl val="0"/>
      </c:catAx>
      <c:valAx>
        <c:axId val="472757032"/>
        <c:scaling>
          <c:orientation val="minMax"/>
          <c:max val="280"/>
          <c:min val="0"/>
        </c:scaling>
        <c:delete val="0"/>
        <c:axPos val="r"/>
        <c:numFmt formatCode="0" sourceLinked="0"/>
        <c:majorTickMark val="out"/>
        <c:minorTickMark val="none"/>
        <c:tickLblPos val="nextTo"/>
        <c:spPr>
          <a:ln w="2963">
            <a:solidFill>
              <a:srgbClr val="000000"/>
            </a:solidFill>
            <a:prstDash val="solid"/>
          </a:ln>
        </c:spPr>
        <c:txPr>
          <a:bodyPr rot="0" vert="horz"/>
          <a:lstStyle/>
          <a:p>
            <a:pPr>
              <a:defRPr sz="514" b="0" i="0" u="none" strike="noStrike" baseline="0">
                <a:solidFill>
                  <a:schemeClr val="bg1"/>
                </a:solidFill>
                <a:latin typeface="Arial Cyr"/>
                <a:ea typeface="Arial Cyr"/>
                <a:cs typeface="Arial Cyr"/>
              </a:defRPr>
            </a:pPr>
            <a:endParaRPr lang="ru-RU"/>
          </a:p>
        </c:txPr>
        <c:crossAx val="472757424"/>
        <c:crosses val="max"/>
        <c:crossBetween val="between"/>
        <c:majorUnit val="40"/>
      </c:valAx>
      <c:spPr>
        <a:solidFill>
          <a:srgbClr val="FFFFFF"/>
        </a:solidFill>
        <a:ln w="11851">
          <a:noFill/>
          <a:prstDash val="solid"/>
        </a:ln>
      </c:spPr>
    </c:plotArea>
    <c:legend>
      <c:legendPos val="r"/>
      <c:layout>
        <c:manualLayout>
          <c:xMode val="edge"/>
          <c:yMode val="edge"/>
          <c:x val="0.12849420978927154"/>
          <c:y val="0.93520518358531313"/>
          <c:w val="0.72321769682942982"/>
          <c:h val="6.0475161987041039E-2"/>
        </c:manualLayout>
      </c:layout>
      <c:overlay val="0"/>
      <c:spPr>
        <a:noFill/>
        <a:ln w="23702">
          <a:noFill/>
        </a:ln>
      </c:spPr>
      <c:txPr>
        <a:bodyPr/>
        <a:lstStyle/>
        <a:p>
          <a:pPr>
            <a:defRPr sz="900" b="0" i="0" u="none" strike="noStrike" baseline="0">
              <a:solidFill>
                <a:srgbClr val="000000"/>
              </a:solidFill>
              <a:latin typeface="Arial Narrow" panose="020B0606020202030204" pitchFamily="34" charset="0"/>
              <a:ea typeface="Arial Cyr"/>
              <a:cs typeface="Arial Cyr"/>
            </a:defRPr>
          </a:pPr>
          <a:endParaRPr lang="ru-RU"/>
        </a:p>
      </c:txPr>
    </c:legend>
    <c:plotVisOnly val="1"/>
    <c:dispBlanksAs val="gap"/>
    <c:showDLblsOverMax val="0"/>
  </c:chart>
  <c:spPr>
    <a:noFill/>
    <a:ln>
      <a:noFill/>
    </a:ln>
  </c:spPr>
  <c:txPr>
    <a:bodyPr/>
    <a:lstStyle/>
    <a:p>
      <a:pPr>
        <a:defRPr sz="514"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77884360546137"/>
          <c:y val="4.027777777777778E-2"/>
          <c:w val="0.75352877307274702"/>
          <c:h val="0.95972222222222225"/>
        </c:manualLayout>
      </c:layout>
      <c:doughnutChart>
        <c:varyColors val="1"/>
        <c:ser>
          <c:idx val="0"/>
          <c:order val="0"/>
          <c:tx>
            <c:strRef>
              <c:f>Лист1!$B$1</c:f>
              <c:strCache>
                <c:ptCount val="1"/>
                <c:pt idx="0">
                  <c:v>Продажи</c:v>
                </c:pt>
              </c:strCache>
            </c:strRef>
          </c:tx>
          <c:dPt>
            <c:idx val="0"/>
            <c:bubble3D val="0"/>
            <c:spPr>
              <a:solidFill>
                <a:schemeClr val="accent6">
                  <a:lumMod val="75000"/>
                </a:schemeClr>
              </a:solidFill>
            </c:spPr>
          </c:dPt>
          <c:dPt>
            <c:idx val="1"/>
            <c:bubble3D val="0"/>
            <c:spPr>
              <a:pattFill prst="ltUpDiag">
                <a:fgClr>
                  <a:schemeClr val="accent6">
                    <a:lumMod val="75000"/>
                  </a:schemeClr>
                </a:fgClr>
                <a:bgClr>
                  <a:schemeClr val="bg1"/>
                </a:bgClr>
              </a:pattFill>
            </c:spPr>
          </c:dPt>
          <c:cat>
            <c:strRef>
              <c:f>Лист1!$A$2:$A$3</c:f>
              <c:strCache>
                <c:ptCount val="2"/>
                <c:pt idx="0">
                  <c:v>Кв. 1</c:v>
                </c:pt>
                <c:pt idx="1">
                  <c:v>Кв. 2</c:v>
                </c:pt>
              </c:strCache>
            </c:strRef>
          </c:cat>
          <c:val>
            <c:numRef>
              <c:f>Лист1!$B$2:$B$3</c:f>
              <c:numCache>
                <c:formatCode>General</c:formatCode>
                <c:ptCount val="2"/>
                <c:pt idx="0">
                  <c:v>359.4</c:v>
                </c:pt>
                <c:pt idx="1">
                  <c:v>299.7</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08547710037873"/>
          <c:y val="3.4488630097708375E-2"/>
          <c:w val="0.75651491446305363"/>
          <c:h val="0.96551136990229158"/>
        </c:manualLayout>
      </c:layout>
      <c:pieChart>
        <c:varyColors val="1"/>
        <c:ser>
          <c:idx val="0"/>
          <c:order val="0"/>
          <c:tx>
            <c:strRef>
              <c:f>Лист1!$B$1</c:f>
              <c:strCache>
                <c:ptCount val="1"/>
                <c:pt idx="0">
                  <c:v>Продажи</c:v>
                </c:pt>
              </c:strCache>
            </c:strRef>
          </c:tx>
          <c:dLbls>
            <c:dLbl>
              <c:idx val="0"/>
              <c:layout>
                <c:manualLayout>
                  <c:x val="-0.24095548317046689"/>
                  <c:y val="-0.17717638236396921"/>
                </c:manualLayout>
              </c:layout>
              <c:tx>
                <c:rich>
                  <a:bodyPr/>
                  <a:lstStyle/>
                  <a:p>
                    <a:r>
                      <a:rPr lang="en-US" sz="1200"/>
                      <a:t>65,4%</a:t>
                    </a:r>
                  </a:p>
                  <a:p>
                    <a:r>
                      <a:rPr lang="en-US" sz="1200"/>
                      <a:t>(60,4%)</a:t>
                    </a:r>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16532047500577088"/>
                  <c:y val="5.120977524868215E-2"/>
                </c:manualLayout>
              </c:layout>
              <c:tx>
                <c:rich>
                  <a:bodyPr/>
                  <a:lstStyle/>
                  <a:p>
                    <a:r>
                      <a:rPr lang="en-US" sz="1200"/>
                      <a:t>24,2%</a:t>
                    </a:r>
                  </a:p>
                  <a:p>
                    <a:r>
                      <a:rPr lang="en-US" sz="1200"/>
                      <a:t>(22,7%)</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12034095086648371"/>
                  <c:y val="7.4292772227001036E-2"/>
                </c:manualLayout>
              </c:layout>
              <c:tx>
                <c:rich>
                  <a:bodyPr/>
                  <a:lstStyle/>
                  <a:p>
                    <a:pPr>
                      <a:defRPr sz="1200" b="1">
                        <a:solidFill>
                          <a:schemeClr val="bg1"/>
                        </a:solidFill>
                        <a:latin typeface="Arial Narrow" panose="020B0606020202030204" pitchFamily="34" charset="0"/>
                      </a:defRPr>
                    </a:pPr>
                    <a:r>
                      <a:rPr lang="en-US" sz="1200"/>
                      <a:t>6,9%</a:t>
                    </a:r>
                  </a:p>
                  <a:p>
                    <a:pPr>
                      <a:defRPr sz="1200" b="1">
                        <a:solidFill>
                          <a:schemeClr val="bg1"/>
                        </a:solidFill>
                        <a:latin typeface="Arial Narrow" panose="020B0606020202030204" pitchFamily="34" charset="0"/>
                      </a:defRPr>
                    </a:pPr>
                    <a:r>
                      <a:rPr lang="en-US" sz="1200"/>
                      <a:t>(9,3%)</a:t>
                    </a:r>
                  </a:p>
                </c:rich>
              </c:tx>
              <c:spPr/>
              <c:showLegendKey val="0"/>
              <c:showVal val="1"/>
              <c:showCatName val="0"/>
              <c:showSerName val="0"/>
              <c:showPercent val="0"/>
              <c:showBubbleSize val="0"/>
              <c:extLst>
                <c:ext xmlns:c15="http://schemas.microsoft.com/office/drawing/2012/chart" uri="{CE6537A1-D6FC-4f65-9D91-7224C49458BB}"/>
              </c:extLst>
            </c:dLbl>
            <c:dLbl>
              <c:idx val="3"/>
              <c:layout>
                <c:manualLayout>
                  <c:x val="8.3403011105696478E-2"/>
                  <c:y val="4.6247160281435405E-2"/>
                </c:manualLayout>
              </c:layout>
              <c:tx>
                <c:rich>
                  <a:bodyPr/>
                  <a:lstStyle/>
                  <a:p>
                    <a:r>
                      <a:rPr lang="en-US" sz="1200"/>
                      <a:t>3,4%</a:t>
                    </a:r>
                  </a:p>
                  <a:p>
                    <a:r>
                      <a:rPr lang="en-US" sz="1200"/>
                      <a:t>(7,6%)</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Налог на прибыль организаций </c:v>
                </c:pt>
                <c:pt idx="1">
                  <c:v>дивиденды</c:v>
                </c:pt>
                <c:pt idx="2">
                  <c:v>госуд и муниц бумаги</c:v>
                </c:pt>
                <c:pt idx="3">
                  <c:v>соглашения</c:v>
                </c:pt>
              </c:strCache>
            </c:strRef>
          </c:cat>
          <c:val>
            <c:numRef>
              <c:f>Лист1!$B$2:$B$5</c:f>
              <c:numCache>
                <c:formatCode>General</c:formatCode>
                <c:ptCount val="4"/>
                <c:pt idx="0">
                  <c:v>65.444429556645375</c:v>
                </c:pt>
                <c:pt idx="1">
                  <c:v>24.181838859977315</c:v>
                </c:pt>
                <c:pt idx="2">
                  <c:v>6.9267361781371592</c:v>
                </c:pt>
                <c:pt idx="3">
                  <c:v>3.4469954052401452</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744842562432141E-2"/>
          <c:y val="5.4320987654320987E-2"/>
          <c:w val="0.87506706289812952"/>
          <c:h val="0.89135802469135805"/>
        </c:manualLayout>
      </c:layout>
      <c:barChart>
        <c:barDir val="bar"/>
        <c:grouping val="clustered"/>
        <c:varyColors val="0"/>
        <c:ser>
          <c:idx val="0"/>
          <c:order val="0"/>
          <c:tx>
            <c:strRef>
              <c:f>Лист1!$B$1</c:f>
              <c:strCache>
                <c:ptCount val="1"/>
                <c:pt idx="0">
                  <c:v>Ряд 1</c:v>
                </c:pt>
              </c:strCache>
            </c:strRef>
          </c:tx>
          <c:spPr>
            <a:solidFill>
              <a:schemeClr val="tx1">
                <a:lumMod val="65000"/>
                <a:lumOff val="35000"/>
              </a:schemeClr>
            </a:solidFill>
          </c:spPr>
          <c:invertIfNegative val="0"/>
          <c:dLbls>
            <c:dLbl>
              <c:idx val="0"/>
              <c:layout>
                <c:manualLayout>
                  <c:x val="-7.9605793077518194E-2"/>
                  <c:y val="-4.9386604452220347E-3"/>
                </c:manualLayout>
              </c:layout>
              <c:spPr/>
              <c:txPr>
                <a:bodyPr/>
                <a:lstStyle/>
                <a:p>
                  <a:pPr>
                    <a:defRPr sz="1000" b="1">
                      <a:solidFill>
                        <a:schemeClr val="bg1"/>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9.5225410873227612E-2"/>
                  <c:y val="4.938271604938271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13029315960912052"/>
                  <c:y val="0"/>
                </c:manualLayout>
              </c:layout>
              <c:tx>
                <c:rich>
                  <a:bodyPr/>
                  <a:lstStyle/>
                  <a:p>
                    <a:r>
                      <a:rPr lang="en-US"/>
                      <a:t>86,9</a:t>
                    </a:r>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16932273706252374"/>
                  <c:y val="0"/>
                </c:manualLayout>
              </c:layout>
              <c:tx>
                <c:rich>
                  <a:bodyPr/>
                  <a:lstStyle/>
                  <a:p>
                    <a:r>
                      <a:rPr lang="en-US"/>
                      <a:t>235,2</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5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Категория 5</c:v>
                </c:pt>
                <c:pt idx="1">
                  <c:v>Категория 2</c:v>
                </c:pt>
                <c:pt idx="2">
                  <c:v>Категория 3</c:v>
                </c:pt>
                <c:pt idx="3">
                  <c:v>Категория 4</c:v>
                </c:pt>
              </c:strCache>
            </c:strRef>
          </c:cat>
          <c:val>
            <c:numRef>
              <c:f>Лист1!$B$2:$B$5</c:f>
              <c:numCache>
                <c:formatCode>General</c:formatCode>
                <c:ptCount val="4"/>
                <c:pt idx="0">
                  <c:v>12.4</c:v>
                </c:pt>
                <c:pt idx="1">
                  <c:v>24.9</c:v>
                </c:pt>
                <c:pt idx="2">
                  <c:v>70</c:v>
                </c:pt>
                <c:pt idx="3">
                  <c:v>170</c:v>
                </c:pt>
              </c:numCache>
            </c:numRef>
          </c:val>
        </c:ser>
        <c:dLbls>
          <c:showLegendKey val="0"/>
          <c:showVal val="0"/>
          <c:showCatName val="0"/>
          <c:showSerName val="0"/>
          <c:showPercent val="0"/>
          <c:showBubbleSize val="0"/>
        </c:dLbls>
        <c:gapWidth val="100"/>
        <c:axId val="472768400"/>
        <c:axId val="472764088"/>
      </c:barChart>
      <c:catAx>
        <c:axId val="472768400"/>
        <c:scaling>
          <c:orientation val="minMax"/>
        </c:scaling>
        <c:delete val="1"/>
        <c:axPos val="l"/>
        <c:numFmt formatCode="General" sourceLinked="0"/>
        <c:majorTickMark val="out"/>
        <c:minorTickMark val="none"/>
        <c:tickLblPos val="nextTo"/>
        <c:crossAx val="472764088"/>
        <c:crosses val="autoZero"/>
        <c:auto val="1"/>
        <c:lblAlgn val="ctr"/>
        <c:lblOffset val="100"/>
        <c:noMultiLvlLbl val="0"/>
      </c:catAx>
      <c:valAx>
        <c:axId val="472764088"/>
        <c:scaling>
          <c:orientation val="minMax"/>
        </c:scaling>
        <c:delete val="1"/>
        <c:axPos val="b"/>
        <c:numFmt formatCode="General" sourceLinked="1"/>
        <c:majorTickMark val="out"/>
        <c:minorTickMark val="none"/>
        <c:tickLblPos val="nextTo"/>
        <c:crossAx val="472768400"/>
        <c:crosses val="autoZero"/>
        <c:crossBetween val="between"/>
      </c:valAx>
      <c:spPr>
        <a:noFill/>
        <a:ln w="25400">
          <a:noFill/>
        </a:ln>
      </c:spPr>
    </c:plotArea>
    <c:plotVisOnly val="1"/>
    <c:dispBlanksAs val="gap"/>
    <c:showDLblsOverMax val="0"/>
  </c:chart>
  <c:spPr>
    <a:ln>
      <a:noFill/>
    </a:ln>
  </c:sp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447938434447283E-2"/>
          <c:y val="2.9603979060628467E-2"/>
          <c:w val="0.87544311144542641"/>
          <c:h val="0.77567505281352023"/>
        </c:manualLayout>
      </c:layout>
      <c:barChart>
        <c:barDir val="col"/>
        <c:grouping val="clustered"/>
        <c:varyColors val="0"/>
        <c:ser>
          <c:idx val="1"/>
          <c:order val="0"/>
          <c:tx>
            <c:strRef>
              <c:f>Лист1!$C$3</c:f>
              <c:strCache>
                <c:ptCount val="1"/>
                <c:pt idx="0">
                  <c:v>Поступило НДС</c:v>
                </c:pt>
              </c:strCache>
            </c:strRef>
          </c:tx>
          <c:spPr>
            <a:solidFill>
              <a:srgbClr val="1F497D">
                <a:lumMod val="20000"/>
                <a:lumOff val="80000"/>
              </a:srgbClr>
            </a:solidFill>
            <a:scene3d>
              <a:camera prst="orthographicFront"/>
              <a:lightRig rig="threePt" dir="t"/>
            </a:scene3d>
            <a:sp3d>
              <a:bevelT w="0" h="0"/>
              <a:bevelB w="0" h="0"/>
            </a:sp3d>
          </c:spPr>
          <c:invertIfNegative val="0"/>
          <c:dPt>
            <c:idx val="0"/>
            <c:invertIfNegative val="0"/>
            <c:bubble3D val="0"/>
            <c:spPr>
              <a:solidFill>
                <a:srgbClr val="F79646">
                  <a:lumMod val="60000"/>
                  <a:lumOff val="40000"/>
                </a:srgbClr>
              </a:solidFill>
              <a:scene3d>
                <a:camera prst="orthographicFront"/>
                <a:lightRig rig="threePt" dir="t"/>
              </a:scene3d>
              <a:sp3d>
                <a:bevelT w="0" h="0"/>
                <a:bevelB w="0" h="0"/>
              </a:sp3d>
            </c:spPr>
          </c:dPt>
          <c:dPt>
            <c:idx val="1"/>
            <c:invertIfNegative val="0"/>
            <c:bubble3D val="0"/>
            <c:spPr>
              <a:solidFill>
                <a:srgbClr val="F79646">
                  <a:lumMod val="75000"/>
                </a:srgbClr>
              </a:solidFill>
              <a:scene3d>
                <a:camera prst="orthographicFront"/>
                <a:lightRig rig="threePt" dir="t"/>
              </a:scene3d>
              <a:sp3d>
                <a:bevelT w="0" h="0"/>
                <a:bevelB w="0" h="0"/>
              </a:sp3d>
            </c:spPr>
          </c:dPt>
          <c:dLbls>
            <c:dLbl>
              <c:idx val="0"/>
              <c:layout>
                <c:manualLayout>
                  <c:x val="5.5813023372078491E-3"/>
                  <c:y val="0.22284591726647665"/>
                </c:manualLayout>
              </c:layout>
              <c:tx>
                <c:rich>
                  <a:bodyPr/>
                  <a:lstStyle/>
                  <a:p>
                    <a:r>
                      <a:rPr lang="en-US" sz="1400">
                        <a:solidFill>
                          <a:schemeClr val="bg1"/>
                        </a:solidFill>
                        <a:latin typeface="Arial Narrow" panose="020B0606020202030204" pitchFamily="34" charset="0"/>
                        <a:cs typeface="Times New Roman" panose="02020603050405020304" pitchFamily="18" charset="0"/>
                      </a:rPr>
                      <a:t>1 341,1</a:t>
                    </a:r>
                    <a:endParaRPr lang="en-US" sz="1400">
                      <a:solidFill>
                        <a:sysClr val="windowText" lastClr="000000"/>
                      </a:solidFill>
                      <a:latin typeface="Times New Roman" panose="02020603050405020304" pitchFamily="18" charset="0"/>
                      <a:cs typeface="Times New Roman" panose="02020603050405020304" pitchFamily="18" charset="0"/>
                    </a:endParaRPr>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6.7567567567566739E-3"/>
                  <c:y val="0.24059181491202489"/>
                </c:manualLayout>
              </c:layout>
              <c:tx>
                <c:rich>
                  <a:bodyPr/>
                  <a:lstStyle/>
                  <a:p>
                    <a:r>
                      <a:rPr lang="en-US">
                        <a:solidFill>
                          <a:schemeClr val="bg1"/>
                        </a:solidFill>
                        <a:latin typeface="Arial Narrow" panose="020B0606020202030204" pitchFamily="34" charset="0"/>
                      </a:rPr>
                      <a:t>1 570,5</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1973">
                <a:noFill/>
                <a:prstDash val="solid"/>
              </a:ln>
            </c:spPr>
            <c:txPr>
              <a:bodyPr/>
              <a:lstStyle/>
              <a:p>
                <a:pPr>
                  <a:defRPr sz="1400" b="1" i="0" u="none" strike="noStrike" baseline="0">
                    <a:solidFill>
                      <a:schemeClr val="bg1"/>
                    </a:solidFill>
                    <a:latin typeface="Arial Narrow" panose="020B0606020202030204" pitchFamily="34" charset="0"/>
                    <a:ea typeface="Times New Roman"/>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Лист1!$B$4:$B$5</c:f>
              <c:strCache>
                <c:ptCount val="2"/>
                <c:pt idx="0">
                  <c:v>1 полугодие 2016</c:v>
                </c:pt>
                <c:pt idx="1">
                  <c:v>1 полугодие 2017</c:v>
                </c:pt>
              </c:strCache>
            </c:strRef>
          </c:cat>
          <c:val>
            <c:numRef>
              <c:f>Лист1!$C$4:$C$5</c:f>
              <c:numCache>
                <c:formatCode>0.0</c:formatCode>
                <c:ptCount val="2"/>
                <c:pt idx="0">
                  <c:v>39</c:v>
                </c:pt>
                <c:pt idx="1">
                  <c:v>52.650000000000006</c:v>
                </c:pt>
              </c:numCache>
            </c:numRef>
          </c:val>
        </c:ser>
        <c:dLbls>
          <c:showLegendKey val="0"/>
          <c:showVal val="0"/>
          <c:showCatName val="0"/>
          <c:showSerName val="0"/>
          <c:showPercent val="0"/>
          <c:showBubbleSize val="0"/>
        </c:dLbls>
        <c:gapWidth val="80"/>
        <c:axId val="472764872"/>
        <c:axId val="472765264"/>
      </c:barChart>
      <c:catAx>
        <c:axId val="472764872"/>
        <c:scaling>
          <c:orientation val="minMax"/>
        </c:scaling>
        <c:delete val="0"/>
        <c:axPos val="b"/>
        <c:numFmt formatCode="General" sourceLinked="1"/>
        <c:majorTickMark val="out"/>
        <c:minorTickMark val="none"/>
        <c:tickLblPos val="nextTo"/>
        <c:spPr>
          <a:ln w="1973">
            <a:solidFill>
              <a:srgbClr val="000000"/>
            </a:solidFill>
            <a:prstDash val="solid"/>
          </a:ln>
        </c:spPr>
        <c:txPr>
          <a:bodyPr rot="0" vert="horz"/>
          <a:lstStyle/>
          <a:p>
            <a:pPr>
              <a:defRPr sz="1100" b="1" i="0" u="none" strike="noStrike" baseline="0">
                <a:solidFill>
                  <a:schemeClr val="tx1">
                    <a:lumMod val="75000"/>
                    <a:lumOff val="25000"/>
                  </a:schemeClr>
                </a:solidFill>
                <a:latin typeface="Arial Narrow" panose="020B0606020202030204" pitchFamily="34" charset="0"/>
                <a:ea typeface="Times New Roman"/>
                <a:cs typeface="Times New Roman" panose="02020603050405020304" pitchFamily="18" charset="0"/>
              </a:defRPr>
            </a:pPr>
            <a:endParaRPr lang="ru-RU"/>
          </a:p>
        </c:txPr>
        <c:crossAx val="472765264"/>
        <c:crossesAt val="0"/>
        <c:auto val="0"/>
        <c:lblAlgn val="ctr"/>
        <c:lblOffset val="100"/>
        <c:tickLblSkip val="1"/>
        <c:tickMarkSkip val="1"/>
        <c:noMultiLvlLbl val="0"/>
      </c:catAx>
      <c:valAx>
        <c:axId val="472765264"/>
        <c:scaling>
          <c:orientation val="minMax"/>
          <c:max val="100"/>
          <c:min val="0"/>
        </c:scaling>
        <c:delete val="1"/>
        <c:axPos val="l"/>
        <c:title>
          <c:tx>
            <c:rich>
              <a:bodyPr/>
              <a:lstStyle/>
              <a:p>
                <a:pPr>
                  <a:defRPr sz="1000" b="0" i="0" u="none" strike="noStrike" baseline="0">
                    <a:solidFill>
                      <a:srgbClr val="000000"/>
                    </a:solidFill>
                    <a:latin typeface="Arial Narrow" panose="020B0606020202030204" pitchFamily="34" charset="0"/>
                    <a:ea typeface="Times New Roman"/>
                    <a:cs typeface="Times New Roman"/>
                  </a:defRPr>
                </a:pPr>
                <a:r>
                  <a:rPr lang="ru-RU" sz="1000">
                    <a:latin typeface="Arial Narrow" panose="020B0606020202030204" pitchFamily="34" charset="0"/>
                  </a:rPr>
                  <a:t>млрд. рублей</a:t>
                </a:r>
              </a:p>
            </c:rich>
          </c:tx>
          <c:layout>
            <c:manualLayout>
              <c:xMode val="edge"/>
              <c:yMode val="edge"/>
              <c:x val="3.4529314408947291E-2"/>
              <c:y val="0.29479675587771298"/>
            </c:manualLayout>
          </c:layout>
          <c:overlay val="0"/>
          <c:spPr>
            <a:noFill/>
            <a:ln w="15781">
              <a:noFill/>
            </a:ln>
          </c:spPr>
        </c:title>
        <c:numFmt formatCode="0" sourceLinked="0"/>
        <c:majorTickMark val="out"/>
        <c:minorTickMark val="none"/>
        <c:tickLblPos val="nextTo"/>
        <c:crossAx val="472764872"/>
        <c:crosses val="autoZero"/>
        <c:crossBetween val="between"/>
        <c:majorUnit val="30"/>
        <c:minorUnit val="30"/>
      </c:valAx>
    </c:plotArea>
    <c:plotVisOnly val="1"/>
    <c:dispBlanksAs val="gap"/>
    <c:showDLblsOverMax val="0"/>
  </c:chart>
  <c:spPr>
    <a:noFill/>
    <a:ln>
      <a:noFill/>
    </a:ln>
  </c:spPr>
  <c:txPr>
    <a:bodyPr/>
    <a:lstStyle/>
    <a:p>
      <a:pPr>
        <a:defRPr sz="624" b="0" i="0" u="none" strike="noStrike" baseline="0">
          <a:solidFill>
            <a:srgbClr val="000000"/>
          </a:solidFill>
          <a:latin typeface="Arial"/>
          <a:ea typeface="Arial"/>
          <a:cs typeface="Arial"/>
        </a:defRPr>
      </a:pPr>
      <a:endParaRPr lang="ru-RU"/>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091125328083991E-2"/>
          <c:y val="5.3824032865457026E-2"/>
          <c:w val="0.91657735160600384"/>
          <c:h val="0.54542280041081825"/>
        </c:manualLayout>
      </c:layout>
      <c:barChart>
        <c:barDir val="col"/>
        <c:grouping val="clustered"/>
        <c:varyColors val="0"/>
        <c:ser>
          <c:idx val="0"/>
          <c:order val="0"/>
          <c:tx>
            <c:strRef>
              <c:f>'Лист2 (2)'!$B$2</c:f>
              <c:strCache>
                <c:ptCount val="1"/>
                <c:pt idx="0">
                  <c:v>фактическое возмещение НДС</c:v>
                </c:pt>
              </c:strCache>
            </c:strRef>
          </c:tx>
          <c:spPr>
            <a:solidFill>
              <a:srgbClr val="4F81BD">
                <a:lumMod val="60000"/>
                <a:lumOff val="40000"/>
              </a:srgbClr>
            </a:solidFill>
            <a:scene3d>
              <a:camera prst="orthographicFront"/>
              <a:lightRig rig="threePt" dir="t"/>
            </a:scene3d>
            <a:sp3d>
              <a:bevelT w="0" h="0"/>
            </a:sp3d>
          </c:spPr>
          <c:invertIfNegative val="0"/>
          <c:dLbls>
            <c:dLbl>
              <c:idx val="0"/>
              <c:layout>
                <c:manualLayout>
                  <c:x val="-2.3657838224767358E-3"/>
                  <c:y val="0.21616278580150744"/>
                </c:manualLayout>
              </c:layout>
              <c:tx>
                <c:rich>
                  <a:bodyPr/>
                  <a:lstStyle/>
                  <a:p>
                    <a:pPr>
                      <a:defRPr sz="1200" b="1" i="0" u="none" strike="noStrike" baseline="0">
                        <a:solidFill>
                          <a:schemeClr val="bg1"/>
                        </a:solidFill>
                        <a:latin typeface="Arial Narrow" panose="020B0606020202030204" pitchFamily="34" charset="0"/>
                        <a:ea typeface="Times New Roman"/>
                        <a:cs typeface="Times New Roman" panose="02020603050405020304" pitchFamily="18" charset="0"/>
                      </a:defRPr>
                    </a:pPr>
                    <a:r>
                      <a:rPr lang="en-US" sz="1400">
                        <a:solidFill>
                          <a:schemeClr val="bg1"/>
                        </a:solidFill>
                        <a:latin typeface="Arial Narrow" panose="020B0606020202030204" pitchFamily="34" charset="0"/>
                      </a:rPr>
                      <a:t>1 082,3</a:t>
                    </a:r>
                    <a:endParaRPr lang="en-US" sz="1400">
                      <a:solidFill>
                        <a:schemeClr val="bg1"/>
                      </a:solidFill>
                    </a:endParaRPr>
                  </a:p>
                </c:rich>
              </c:tx>
              <c:numFmt formatCode="#,##0" sourceLinked="0"/>
              <c:spPr>
                <a:noFill/>
                <a:ln w="3124">
                  <a:noFill/>
                  <a:prstDash val="solid"/>
                </a:ln>
              </c:sp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2807376350683435E-3"/>
                  <c:y val="0.24937330694625739"/>
                </c:manualLayout>
              </c:layout>
              <c:tx>
                <c:rich>
                  <a:bodyPr/>
                  <a:lstStyle/>
                  <a:p>
                    <a:r>
                      <a:rPr lang="en-US" sz="1200">
                        <a:latin typeface="Arial Narrow" panose="020B0606020202030204" pitchFamily="34" charset="0"/>
                      </a:rPr>
                      <a:t>1</a:t>
                    </a:r>
                    <a:r>
                      <a:rPr lang="en-US" sz="1200" baseline="0">
                        <a:latin typeface="Arial Narrow" panose="020B0606020202030204" pitchFamily="34" charset="0"/>
                      </a:rPr>
                      <a:t> 976,9</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0580204778156999"/>
                  <c:y val="0.40294117647058825"/>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Mode val="edge"/>
                  <c:yMode val="edge"/>
                  <c:x val="0.8361774744027306"/>
                  <c:y val="0.31764705882352923"/>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Mode val="edge"/>
                  <c:yMode val="edge"/>
                  <c:x val="0.63993174061433489"/>
                  <c:y val="0.78529411764705881"/>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Mode val="edge"/>
                  <c:yMode val="edge"/>
                  <c:x val="0.76450511945392541"/>
                  <c:y val="0.8"/>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Mode val="edge"/>
                  <c:yMode val="edge"/>
                  <c:x val="0.89761092150170652"/>
                  <c:y val="0.81470588235294161"/>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7"/>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8"/>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Mode val="edge"/>
                  <c:yMode val="edge"/>
                  <c:x val="0.73037542662116095"/>
                  <c:y val="0.67352941176470649"/>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0"/>
              <c:layout>
                <c:manualLayout>
                  <c:xMode val="edge"/>
                  <c:yMode val="edge"/>
                  <c:x val="0.79863481228669009"/>
                  <c:y val="0.62352941176470633"/>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1"/>
              <c:layout>
                <c:manualLayout>
                  <c:xMode val="edge"/>
                  <c:yMode val="edge"/>
                  <c:x val="0.87201365187713309"/>
                  <c:y val="0.55000000000000004"/>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Times New Roman"/>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(2)'!$A$3:$A$3</c:f>
              <c:strCache>
                <c:ptCount val="1"/>
                <c:pt idx="0">
                  <c:v> 2016 год</c:v>
                </c:pt>
              </c:strCache>
            </c:strRef>
          </c:cat>
          <c:val>
            <c:numRef>
              <c:f>'Лист2 (2)'!$B$3:$B$3</c:f>
              <c:numCache>
                <c:formatCode>#\ ##0.000</c:formatCode>
                <c:ptCount val="1"/>
                <c:pt idx="0">
                  <c:v>1100</c:v>
                </c:pt>
              </c:numCache>
            </c:numRef>
          </c:val>
        </c:ser>
        <c:ser>
          <c:idx val="1"/>
          <c:order val="1"/>
          <c:tx>
            <c:strRef>
              <c:f>'Лист2 (2)'!$C$2</c:f>
              <c:strCache>
                <c:ptCount val="1"/>
                <c:pt idx="0">
                  <c:v>в том числе возмещение НДС в заявительном порядке</c:v>
                </c:pt>
              </c:strCache>
            </c:strRef>
          </c:tx>
          <c:spPr>
            <a:solidFill>
              <a:srgbClr val="254061"/>
            </a:solidFill>
            <a:scene3d>
              <a:camera prst="orthographicFront"/>
              <a:lightRig rig="threePt" dir="t"/>
            </a:scene3d>
            <a:sp3d>
              <a:bevelT w="38100" h="190500"/>
            </a:sp3d>
          </c:spPr>
          <c:invertIfNegative val="1"/>
          <c:dPt>
            <c:idx val="0"/>
            <c:invertIfNegative val="1"/>
            <c:bubble3D val="0"/>
            <c:spPr>
              <a:solidFill>
                <a:srgbClr val="4F81BD">
                  <a:lumMod val="50000"/>
                </a:srgbClr>
              </a:solidFill>
              <a:scene3d>
                <a:camera prst="orthographicFront"/>
                <a:lightRig rig="threePt" dir="t"/>
              </a:scene3d>
              <a:sp3d>
                <a:bevelT w="0" h="0"/>
              </a:sp3d>
            </c:spPr>
          </c:dPt>
          <c:dLbls>
            <c:dLbl>
              <c:idx val="0"/>
              <c:layout>
                <c:manualLayout>
                  <c:x val="-1.2740594925634296E-3"/>
                  <c:y val="0.1910391057232953"/>
                </c:manualLayout>
              </c:layout>
              <c:tx>
                <c:rich>
                  <a:bodyPr/>
                  <a:lstStyle/>
                  <a:p>
                    <a:pPr>
                      <a:defRPr sz="1200" b="1" i="0" u="none" strike="noStrike" baseline="0">
                        <a:solidFill>
                          <a:schemeClr val="bg1"/>
                        </a:solidFill>
                        <a:latin typeface="Arial Narrow" panose="020B0606020202030204" pitchFamily="34" charset="0"/>
                        <a:ea typeface="Times New Roman"/>
                        <a:cs typeface="Times New Roman" panose="02020603050405020304" pitchFamily="18" charset="0"/>
                      </a:defRPr>
                    </a:pPr>
                    <a:r>
                      <a:rPr lang="en-US" sz="1400">
                        <a:solidFill>
                          <a:schemeClr val="bg1"/>
                        </a:solidFill>
                        <a:latin typeface="Arial Narrow" panose="020B0606020202030204" pitchFamily="34" charset="0"/>
                      </a:rPr>
                      <a:t>623,8</a:t>
                    </a:r>
                    <a:endParaRPr lang="en-US" sz="1400">
                      <a:solidFill>
                        <a:schemeClr val="bg1"/>
                      </a:solidFill>
                    </a:endParaRPr>
                  </a:p>
                </c:rich>
              </c:tx>
              <c:numFmt formatCode="#,##0" sourceLinked="0"/>
              <c:spPr>
                <a:noFill/>
                <a:ln w="3124">
                  <a:noFill/>
                  <a:prstDash val="solid"/>
                </a:ln>
              </c:sp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5042608310324846E-2"/>
                  <c:y val="0.1298710822911841"/>
                </c:manualLayout>
              </c:layout>
              <c:tx>
                <c:rich>
                  <a:bodyPr/>
                  <a:lstStyle/>
                  <a:p>
                    <a:r>
                      <a:rPr lang="en-US">
                        <a:latin typeface="Arial Narrow" panose="020B0606020202030204" pitchFamily="34" charset="0"/>
                      </a:rPr>
                      <a:t>816,1</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8430034129692785"/>
                  <c:y val="0.4588235294117648"/>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Mode val="edge"/>
                  <c:yMode val="edge"/>
                  <c:x val="0.91638225255972694"/>
                  <c:y val="0.40882352941176481"/>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Mode val="edge"/>
                  <c:yMode val="edge"/>
                  <c:x val="0.68430034129692785"/>
                  <c:y val="0.84117647058823564"/>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Mode val="edge"/>
                  <c:yMode val="edge"/>
                  <c:x val="0.81399317406143368"/>
                  <c:y val="0.82647058823529407"/>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Mode val="edge"/>
                  <c:yMode val="edge"/>
                  <c:x val="0.9488054607508537"/>
                  <c:y val="0.85882352941176454"/>
                </c:manualLayout>
              </c:layout>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7"/>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8"/>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9"/>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0"/>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1"/>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Arial Cyr"/>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3124">
                <a:noFill/>
                <a:prstDash val="solid"/>
              </a:ln>
            </c:spPr>
            <c:txPr>
              <a:bodyPr/>
              <a:lstStyle/>
              <a:p>
                <a:pPr>
                  <a:defRPr sz="1200" b="1" i="0" u="none" strike="noStrike" baseline="0">
                    <a:solidFill>
                      <a:sysClr val="windowText" lastClr="000000"/>
                    </a:solidFill>
                    <a:latin typeface="Arial Narrow" panose="020B0606020202030204" pitchFamily="34" charset="0"/>
                    <a:ea typeface="Times New Roman"/>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(2)'!$A$3:$A$3</c:f>
              <c:strCache>
                <c:ptCount val="1"/>
                <c:pt idx="0">
                  <c:v> 2016 год</c:v>
                </c:pt>
              </c:strCache>
            </c:strRef>
          </c:cat>
          <c:val>
            <c:numRef>
              <c:f>'Лист2 (2)'!$C$3:$C$3</c:f>
              <c:numCache>
                <c:formatCode>#\ ##0.000</c:formatCode>
                <c:ptCount val="1"/>
                <c:pt idx="0">
                  <c:v>700</c:v>
                </c:pt>
              </c:numCache>
            </c:numRef>
          </c:val>
          <c:extLst>
            <c:ext xmlns:c14="http://schemas.microsoft.com/office/drawing/2007/8/2/chart" uri="{6F2FDCE9-48DA-4B69-8628-5D25D57E5C99}">
              <c14:invertSolidFillFmt>
                <c14:spPr xmlns:c14="http://schemas.microsoft.com/office/drawing/2007/8/2/chart">
                  <a:solidFill>
                    <a:srgbClr val="FFFFFF"/>
                  </a:solidFill>
                  <a:scene3d>
                    <a:camera prst="orthographicFront"/>
                    <a:lightRig rig="threePt" dir="t"/>
                  </a:scene3d>
                  <a:sp3d>
                    <a:bevelT w="38100" h="190500"/>
                  </a:sp3d>
                </c14:spPr>
              </c14:invertSolidFillFmt>
            </c:ext>
          </c:extLst>
        </c:ser>
        <c:dLbls>
          <c:showLegendKey val="0"/>
          <c:showVal val="0"/>
          <c:showCatName val="0"/>
          <c:showSerName val="0"/>
          <c:showPercent val="0"/>
          <c:showBubbleSize val="0"/>
        </c:dLbls>
        <c:gapWidth val="80"/>
        <c:overlap val="-53"/>
        <c:axId val="472766048"/>
        <c:axId val="472770752"/>
      </c:barChart>
      <c:catAx>
        <c:axId val="472766048"/>
        <c:scaling>
          <c:orientation val="minMax"/>
        </c:scaling>
        <c:delete val="1"/>
        <c:axPos val="b"/>
        <c:numFmt formatCode="General" sourceLinked="1"/>
        <c:majorTickMark val="out"/>
        <c:minorTickMark val="none"/>
        <c:tickLblPos val="nextTo"/>
        <c:crossAx val="472770752"/>
        <c:crossesAt val="0"/>
        <c:auto val="1"/>
        <c:lblAlgn val="ctr"/>
        <c:lblOffset val="100"/>
        <c:tickLblSkip val="1"/>
        <c:tickMarkSkip val="1"/>
        <c:noMultiLvlLbl val="0"/>
      </c:catAx>
      <c:valAx>
        <c:axId val="472770752"/>
        <c:scaling>
          <c:orientation val="minMax"/>
          <c:max val="1700"/>
          <c:min val="0"/>
        </c:scaling>
        <c:delete val="1"/>
        <c:axPos val="l"/>
        <c:title>
          <c:tx>
            <c:rich>
              <a:bodyPr/>
              <a:lstStyle/>
              <a:p>
                <a:pPr>
                  <a:defRPr sz="1050" b="0" i="0" u="none" strike="noStrike" baseline="0">
                    <a:solidFill>
                      <a:srgbClr val="000000"/>
                    </a:solidFill>
                    <a:latin typeface="Arial Narrow" panose="020B0606020202030204" pitchFamily="34" charset="0"/>
                    <a:ea typeface="Times New Roman"/>
                    <a:cs typeface="Times New Roman"/>
                  </a:defRPr>
                </a:pPr>
                <a:r>
                  <a:rPr lang="ru-RU" sz="1050">
                    <a:latin typeface="Arial Narrow" panose="020B0606020202030204" pitchFamily="34" charset="0"/>
                  </a:rPr>
                  <a:t>млрд. рублей</a:t>
                </a:r>
              </a:p>
            </c:rich>
          </c:tx>
          <c:layout>
            <c:manualLayout>
              <c:xMode val="edge"/>
              <c:yMode val="edge"/>
              <c:x val="1.2256329286964131E-2"/>
              <c:y val="9.5700747330247832E-2"/>
            </c:manualLayout>
          </c:layout>
          <c:overlay val="0"/>
          <c:spPr>
            <a:noFill/>
            <a:ln w="22805">
              <a:noFill/>
            </a:ln>
          </c:spPr>
        </c:title>
        <c:numFmt formatCode="#,##0" sourceLinked="0"/>
        <c:majorTickMark val="out"/>
        <c:minorTickMark val="none"/>
        <c:tickLblPos val="nextTo"/>
        <c:crossAx val="472766048"/>
        <c:crosses val="autoZero"/>
        <c:crossBetween val="between"/>
        <c:majorUnit val="300"/>
        <c:minorUnit val="300"/>
      </c:valAx>
      <c:spPr>
        <a:solidFill>
          <a:srgbClr val="FFFFFF"/>
        </a:solidFill>
        <a:ln w="12494">
          <a:noFill/>
          <a:prstDash val="solid"/>
        </a:ln>
      </c:spPr>
    </c:plotArea>
    <c:legend>
      <c:legendPos val="r"/>
      <c:layout>
        <c:manualLayout>
          <c:xMode val="edge"/>
          <c:yMode val="edge"/>
          <c:x val="2.5991087051618549E-2"/>
          <c:y val="0.68415078549963859"/>
          <c:w val="0.96938087417435381"/>
          <c:h val="0.23013579824261099"/>
        </c:manualLayout>
      </c:layout>
      <c:overlay val="0"/>
      <c:spPr>
        <a:solidFill>
          <a:srgbClr val="FFFFFF"/>
        </a:solidFill>
        <a:ln w="24986">
          <a:noFill/>
        </a:ln>
      </c:spPr>
      <c:txPr>
        <a:bodyPr/>
        <a:lstStyle/>
        <a:p>
          <a:pPr>
            <a:defRPr sz="904" b="0" i="0" u="none" strike="noStrike" baseline="0">
              <a:solidFill>
                <a:srgbClr val="000000"/>
              </a:solidFill>
              <a:latin typeface="Arial Narrow" panose="020B0606020202030204" pitchFamily="34" charset="0"/>
              <a:ea typeface="Times New Roman"/>
              <a:cs typeface="Times New Roman"/>
            </a:defRPr>
          </a:pPr>
          <a:endParaRPr lang="ru-RU"/>
        </a:p>
      </c:txPr>
    </c:legend>
    <c:plotVisOnly val="1"/>
    <c:dispBlanksAs val="gap"/>
    <c:showDLblsOverMax val="0"/>
  </c:chart>
  <c:spPr>
    <a:noFill/>
    <a:ln>
      <a:noFill/>
    </a:ln>
  </c:spPr>
  <c:txPr>
    <a:bodyPr/>
    <a:lstStyle/>
    <a:p>
      <a:pPr>
        <a:defRPr sz="565"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Лист1!$B$1</c:f>
              <c:strCache>
                <c:ptCount val="1"/>
                <c:pt idx="0">
                  <c:v>Продажи</c:v>
                </c:pt>
              </c:strCache>
            </c:strRef>
          </c:tx>
          <c:dPt>
            <c:idx val="0"/>
            <c:bubble3D val="0"/>
            <c:spPr>
              <a:solidFill>
                <a:schemeClr val="accent6">
                  <a:lumMod val="75000"/>
                </a:schemeClr>
              </a:solidFill>
            </c:spPr>
          </c:dPt>
          <c:dPt>
            <c:idx val="1"/>
            <c:bubble3D val="0"/>
            <c:spPr>
              <a:pattFill prst="ltUpDiag">
                <a:fgClr>
                  <a:schemeClr val="accent6">
                    <a:lumMod val="75000"/>
                  </a:schemeClr>
                </a:fgClr>
                <a:bgClr>
                  <a:schemeClr val="bg1"/>
                </a:bgClr>
              </a:pattFill>
            </c:spPr>
          </c:dPt>
          <c:dLbls>
            <c:dLbl>
              <c:idx val="0"/>
              <c:layout>
                <c:manualLayout>
                  <c:x val="-1.0605074365704287E-2"/>
                  <c:y val="-0.10912391292968716"/>
                </c:manualLayout>
              </c:layout>
              <c:tx>
                <c:rich>
                  <a:bodyPr/>
                  <a:lstStyle/>
                  <a:p>
                    <a:pPr>
                      <a:defRPr sz="1400" b="1">
                        <a:solidFill>
                          <a:schemeClr val="bg1"/>
                        </a:solidFill>
                        <a:latin typeface="Arial Narrow" panose="020B0606020202030204" pitchFamily="34" charset="0"/>
                      </a:defRPr>
                    </a:pPr>
                    <a:r>
                      <a:rPr lang="en-US" sz="1400" b="1">
                        <a:solidFill>
                          <a:schemeClr val="bg1"/>
                        </a:solidFill>
                        <a:latin typeface="Arial Narrow" panose="020B0606020202030204" pitchFamily="34" charset="0"/>
                      </a:rPr>
                      <a:t>1 570,5</a:t>
                    </a:r>
                  </a:p>
                </c:rich>
              </c:tx>
              <c:spPr/>
              <c:showLegendKey val="0"/>
              <c:showVal val="1"/>
              <c:showCatName val="0"/>
              <c:showSerName val="0"/>
              <c:showPercent val="0"/>
              <c:showBubbleSize val="0"/>
              <c:extLst>
                <c:ext xmlns:c15="http://schemas.microsoft.com/office/drawing/2012/chart" uri="{CE6537A1-D6FC-4f65-9D91-7224C49458BB}"/>
              </c:extLst>
            </c:dLbl>
            <c:dLbl>
              <c:idx val="1"/>
              <c:layout>
                <c:manualLayout>
                  <c:x val="-2.1403324584426948E-3"/>
                  <c:y val="0.11859666046017751"/>
                </c:manualLayout>
              </c:layout>
              <c:tx>
                <c:rich>
                  <a:bodyPr/>
                  <a:lstStyle/>
                  <a:p>
                    <a:pPr>
                      <a:defRPr sz="1400" b="1">
                        <a:solidFill>
                          <a:schemeClr val="accent6">
                            <a:lumMod val="75000"/>
                          </a:schemeClr>
                        </a:solidFill>
                        <a:latin typeface="Arial Narrow" panose="020B0606020202030204" pitchFamily="34" charset="0"/>
                      </a:defRPr>
                    </a:pPr>
                    <a:r>
                      <a:rPr lang="en-US" sz="1400" b="1">
                        <a:solidFill>
                          <a:schemeClr val="accent6">
                            <a:lumMod val="75000"/>
                          </a:schemeClr>
                        </a:solidFill>
                        <a:latin typeface="Arial Narrow" panose="020B0606020202030204" pitchFamily="34" charset="0"/>
                      </a:rPr>
                      <a:t>1 389,6</a:t>
                    </a:r>
                  </a:p>
                </c:rich>
              </c:tx>
              <c:sp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General</c:formatCode>
                <c:ptCount val="2"/>
                <c:pt idx="0">
                  <c:v>1570.5</c:v>
                </c:pt>
                <c:pt idx="1">
                  <c:v>1329</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241849424081107E-2"/>
          <c:y val="8.5704842450249272E-2"/>
          <c:w val="0.94390223304105914"/>
          <c:h val="0.76639364523878972"/>
        </c:manualLayout>
      </c:layout>
      <c:barChart>
        <c:barDir val="col"/>
        <c:grouping val="clustered"/>
        <c:varyColors val="0"/>
        <c:ser>
          <c:idx val="1"/>
          <c:order val="0"/>
          <c:tx>
            <c:strRef>
              <c:f>Лист1!$C$3</c:f>
              <c:strCache>
                <c:ptCount val="1"/>
                <c:pt idx="0">
                  <c:v>Поступило НДС</c:v>
                </c:pt>
              </c:strCache>
            </c:strRef>
          </c:tx>
          <c:spPr>
            <a:solidFill>
              <a:srgbClr val="1F497D">
                <a:lumMod val="20000"/>
                <a:lumOff val="80000"/>
              </a:srgbClr>
            </a:solidFill>
            <a:scene3d>
              <a:camera prst="orthographicFront"/>
              <a:lightRig rig="threePt" dir="t"/>
            </a:scene3d>
            <a:sp3d>
              <a:bevelT w="0" h="0"/>
              <a:bevelB w="0" h="0"/>
            </a:sp3d>
          </c:spPr>
          <c:invertIfNegative val="0"/>
          <c:dPt>
            <c:idx val="0"/>
            <c:invertIfNegative val="0"/>
            <c:bubble3D val="0"/>
            <c:spPr>
              <a:solidFill>
                <a:sysClr val="window" lastClr="FFFFFF">
                  <a:lumMod val="50000"/>
                </a:sysClr>
              </a:solidFill>
              <a:scene3d>
                <a:camera prst="orthographicFront"/>
                <a:lightRig rig="threePt" dir="t"/>
              </a:scene3d>
              <a:sp3d>
                <a:bevelT w="0" h="0"/>
                <a:bevelB w="0" h="0"/>
              </a:sp3d>
            </c:spPr>
          </c:dPt>
          <c:dPt>
            <c:idx val="1"/>
            <c:invertIfNegative val="0"/>
            <c:bubble3D val="0"/>
            <c:spPr>
              <a:solidFill>
                <a:sysClr val="windowText" lastClr="000000">
                  <a:lumMod val="75000"/>
                  <a:lumOff val="25000"/>
                </a:sysClr>
              </a:solidFill>
              <a:scene3d>
                <a:camera prst="orthographicFront"/>
                <a:lightRig rig="threePt" dir="t"/>
              </a:scene3d>
              <a:sp3d>
                <a:bevelT w="0" h="0"/>
                <a:bevelB w="0" h="0"/>
              </a:sp3d>
            </c:spPr>
          </c:dPt>
          <c:dLbls>
            <c:dLbl>
              <c:idx val="0"/>
              <c:layout>
                <c:manualLayout>
                  <c:x val="5.5811950950926089E-3"/>
                  <c:y val="0.22314932855615272"/>
                </c:manualLayout>
              </c:layout>
              <c:tx>
                <c:rich>
                  <a:bodyPr/>
                  <a:lstStyle/>
                  <a:p>
                    <a:r>
                      <a:rPr lang="en-US" sz="1400">
                        <a:solidFill>
                          <a:schemeClr val="bg1"/>
                        </a:solidFill>
                        <a:latin typeface="Arial Narrow" panose="020B0606020202030204" pitchFamily="34" charset="0"/>
                        <a:cs typeface="Times New Roman" panose="02020603050405020304" pitchFamily="18" charset="0"/>
                      </a:rPr>
                      <a:t>70,2</a:t>
                    </a:r>
                    <a:endParaRPr lang="en-US" sz="1400">
                      <a:solidFill>
                        <a:sysClr val="windowText" lastClr="000000"/>
                      </a:solidFill>
                      <a:latin typeface="Times New Roman" panose="02020603050405020304" pitchFamily="18" charset="0"/>
                      <a:cs typeface="Times New Roman" panose="02020603050405020304" pitchFamily="18" charset="0"/>
                    </a:endParaRPr>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6.7567567567566739E-3"/>
                  <c:y val="0.24059181491202489"/>
                </c:manualLayout>
              </c:layout>
              <c:tx>
                <c:rich>
                  <a:bodyPr/>
                  <a:lstStyle/>
                  <a:p>
                    <a:r>
                      <a:rPr lang="en-US">
                        <a:solidFill>
                          <a:schemeClr val="bg1"/>
                        </a:solidFill>
                        <a:latin typeface="Arial Narrow" panose="020B0606020202030204" pitchFamily="34" charset="0"/>
                      </a:rPr>
                      <a:t>78,6</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1973">
                <a:noFill/>
                <a:prstDash val="solid"/>
              </a:ln>
            </c:spPr>
            <c:txPr>
              <a:bodyPr/>
              <a:lstStyle/>
              <a:p>
                <a:pPr>
                  <a:defRPr sz="1400" b="1" i="0" u="none" strike="noStrike" baseline="0">
                    <a:solidFill>
                      <a:schemeClr val="bg1"/>
                    </a:solidFill>
                    <a:latin typeface="Arial Narrow" panose="020B0606020202030204" pitchFamily="34" charset="0"/>
                    <a:ea typeface="Times New Roman"/>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Лист1!$B$4:$B$5</c:f>
              <c:strCache>
                <c:ptCount val="2"/>
                <c:pt idx="0">
                  <c:v>1 полугодие 2016 года</c:v>
                </c:pt>
                <c:pt idx="1">
                  <c:v>1 полугодие 2017 года</c:v>
                </c:pt>
              </c:strCache>
            </c:strRef>
          </c:cat>
          <c:val>
            <c:numRef>
              <c:f>Лист1!$C$4:$C$5</c:f>
              <c:numCache>
                <c:formatCode>0.0</c:formatCode>
                <c:ptCount val="2"/>
                <c:pt idx="0">
                  <c:v>43.1</c:v>
                </c:pt>
                <c:pt idx="1">
                  <c:v>57.6</c:v>
                </c:pt>
              </c:numCache>
            </c:numRef>
          </c:val>
        </c:ser>
        <c:dLbls>
          <c:showLegendKey val="0"/>
          <c:showVal val="0"/>
          <c:showCatName val="0"/>
          <c:showSerName val="0"/>
          <c:showPercent val="0"/>
          <c:showBubbleSize val="0"/>
        </c:dLbls>
        <c:gapWidth val="80"/>
        <c:axId val="482663592"/>
        <c:axId val="482665160"/>
      </c:barChart>
      <c:catAx>
        <c:axId val="482663592"/>
        <c:scaling>
          <c:orientation val="minMax"/>
        </c:scaling>
        <c:delete val="0"/>
        <c:axPos val="b"/>
        <c:numFmt formatCode="General" sourceLinked="1"/>
        <c:majorTickMark val="out"/>
        <c:minorTickMark val="none"/>
        <c:tickLblPos val="nextTo"/>
        <c:spPr>
          <a:ln w="1973">
            <a:solidFill>
              <a:srgbClr val="000000"/>
            </a:solidFill>
            <a:prstDash val="solid"/>
          </a:ln>
        </c:spPr>
        <c:txPr>
          <a:bodyPr rot="0" vert="horz"/>
          <a:lstStyle/>
          <a:p>
            <a:pPr>
              <a:defRPr sz="1100" b="1" i="0" u="none" strike="noStrike" baseline="0">
                <a:solidFill>
                  <a:sysClr val="windowText" lastClr="000000"/>
                </a:solidFill>
                <a:latin typeface="Arial Narrow" panose="020B0606020202030204" pitchFamily="34" charset="0"/>
                <a:ea typeface="Times New Roman"/>
                <a:cs typeface="Times New Roman" panose="02020603050405020304" pitchFamily="18" charset="0"/>
              </a:defRPr>
            </a:pPr>
            <a:endParaRPr lang="ru-RU"/>
          </a:p>
        </c:txPr>
        <c:crossAx val="482665160"/>
        <c:crossesAt val="0"/>
        <c:auto val="0"/>
        <c:lblAlgn val="ctr"/>
        <c:lblOffset val="100"/>
        <c:tickLblSkip val="1"/>
        <c:tickMarkSkip val="1"/>
        <c:noMultiLvlLbl val="0"/>
      </c:catAx>
      <c:valAx>
        <c:axId val="482665160"/>
        <c:scaling>
          <c:orientation val="minMax"/>
          <c:max val="100"/>
          <c:min val="0"/>
        </c:scaling>
        <c:delete val="1"/>
        <c:axPos val="l"/>
        <c:title>
          <c:tx>
            <c:rich>
              <a:bodyPr/>
              <a:lstStyle/>
              <a:p>
                <a:pPr>
                  <a:defRPr sz="1000" b="0" i="0" u="none" strike="noStrike" baseline="0">
                    <a:solidFill>
                      <a:srgbClr val="000000"/>
                    </a:solidFill>
                    <a:latin typeface="Arial Narrow" panose="020B0606020202030204" pitchFamily="34" charset="0"/>
                    <a:ea typeface="Times New Roman"/>
                    <a:cs typeface="Times New Roman"/>
                  </a:defRPr>
                </a:pPr>
                <a:r>
                  <a:rPr lang="ru-RU" sz="1000">
                    <a:latin typeface="Arial Narrow" panose="020B0606020202030204" pitchFamily="34" charset="0"/>
                  </a:rPr>
                  <a:t>млрд. рублей</a:t>
                </a:r>
              </a:p>
            </c:rich>
          </c:tx>
          <c:layout>
            <c:manualLayout>
              <c:xMode val="edge"/>
              <c:yMode val="edge"/>
              <c:x val="3.4529616959833746E-2"/>
              <c:y val="0.27355268997172455"/>
            </c:manualLayout>
          </c:layout>
          <c:overlay val="0"/>
          <c:spPr>
            <a:noFill/>
            <a:ln w="15781">
              <a:noFill/>
            </a:ln>
          </c:spPr>
        </c:title>
        <c:numFmt formatCode="0" sourceLinked="0"/>
        <c:majorTickMark val="out"/>
        <c:minorTickMark val="none"/>
        <c:tickLblPos val="nextTo"/>
        <c:crossAx val="482663592"/>
        <c:crosses val="autoZero"/>
        <c:crossBetween val="between"/>
        <c:majorUnit val="30"/>
        <c:minorUnit val="30"/>
      </c:valAx>
    </c:plotArea>
    <c:plotVisOnly val="1"/>
    <c:dispBlanksAs val="gap"/>
    <c:showDLblsOverMax val="0"/>
  </c:chart>
  <c:spPr>
    <a:noFill/>
    <a:ln>
      <a:noFill/>
    </a:ln>
  </c:spPr>
  <c:txPr>
    <a:bodyPr/>
    <a:lstStyle/>
    <a:p>
      <a:pPr>
        <a:defRPr sz="624" b="0" i="0" u="none" strike="noStrike" baseline="0">
          <a:solidFill>
            <a:srgbClr val="000000"/>
          </a:solidFill>
          <a:latin typeface="Arial"/>
          <a:ea typeface="Arial"/>
          <a:cs typeface="Arial"/>
        </a:defRPr>
      </a:pPr>
      <a:endParaRPr lang="ru-RU"/>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Лист1!$B$1</c:f>
              <c:strCache>
                <c:ptCount val="1"/>
                <c:pt idx="0">
                  <c:v>Продажи</c:v>
                </c:pt>
              </c:strCache>
            </c:strRef>
          </c:tx>
          <c:dPt>
            <c:idx val="0"/>
            <c:bubble3D val="0"/>
            <c:spPr>
              <a:solidFill>
                <a:schemeClr val="accent6">
                  <a:lumMod val="75000"/>
                </a:schemeClr>
              </a:solidFill>
            </c:spPr>
          </c:dPt>
          <c:dPt>
            <c:idx val="1"/>
            <c:bubble3D val="0"/>
            <c:spPr>
              <a:pattFill prst="ltUpDiag">
                <a:fgClr>
                  <a:schemeClr val="accent6">
                    <a:lumMod val="75000"/>
                  </a:schemeClr>
                </a:fgClr>
                <a:bgClr>
                  <a:schemeClr val="bg1"/>
                </a:bgClr>
              </a:pattFill>
            </c:spPr>
          </c:dPt>
          <c:dLbls>
            <c:dLbl>
              <c:idx val="0"/>
              <c:layout>
                <c:manualLayout>
                  <c:x val="-8.8024827515453073E-3"/>
                  <c:y val="-3.3323432435714222E-2"/>
                </c:manualLayout>
              </c:layout>
              <c:tx>
                <c:rich>
                  <a:bodyPr/>
                  <a:lstStyle/>
                  <a:p>
                    <a:pPr>
                      <a:defRPr sz="1400" b="1">
                        <a:solidFill>
                          <a:schemeClr val="bg1"/>
                        </a:solidFill>
                        <a:latin typeface="Arial Narrow" panose="020B0606020202030204" pitchFamily="34" charset="0"/>
                      </a:defRPr>
                    </a:pPr>
                    <a:r>
                      <a:rPr lang="en-US" sz="1400" b="1">
                        <a:solidFill>
                          <a:schemeClr val="bg1"/>
                        </a:solidFill>
                        <a:latin typeface="Arial Narrow" panose="020B0606020202030204" pitchFamily="34" charset="0"/>
                      </a:rPr>
                      <a:t>78,6</a:t>
                    </a:r>
                  </a:p>
                </c:rich>
              </c:tx>
              <c:spPr/>
              <c:showLegendKey val="0"/>
              <c:showVal val="1"/>
              <c:showCatName val="0"/>
              <c:showSerName val="0"/>
              <c:showPercent val="0"/>
              <c:showBubbleSize val="0"/>
              <c:extLst>
                <c:ext xmlns:c15="http://schemas.microsoft.com/office/drawing/2012/chart" uri="{CE6537A1-D6FC-4f65-9D91-7224C49458BB}"/>
              </c:extLst>
            </c:dLbl>
            <c:dLbl>
              <c:idx val="1"/>
              <c:layout>
                <c:manualLayout>
                  <c:x val="4.3249805500696382E-3"/>
                  <c:y val="6.1771139817487226E-2"/>
                </c:manualLayout>
              </c:layout>
              <c:tx>
                <c:rich>
                  <a:bodyPr/>
                  <a:lstStyle/>
                  <a:p>
                    <a:pPr>
                      <a:defRPr sz="1400" b="1">
                        <a:solidFill>
                          <a:srgbClr val="ED5D0D"/>
                        </a:solidFill>
                        <a:latin typeface="Arial Narrow" panose="020B0606020202030204" pitchFamily="34" charset="0"/>
                      </a:defRPr>
                    </a:pPr>
                    <a:r>
                      <a:rPr lang="en-US" sz="1400" b="1">
                        <a:solidFill>
                          <a:srgbClr val="ED5D0D"/>
                        </a:solidFill>
                        <a:latin typeface="Arial Narrow" panose="020B0606020202030204" pitchFamily="34" charset="0"/>
                      </a:rPr>
                      <a:t>74,8</a:t>
                    </a:r>
                  </a:p>
                </c:rich>
              </c:tx>
              <c:sp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General</c:formatCode>
                <c:ptCount val="2"/>
                <c:pt idx="0">
                  <c:v>78.599999999999994</c:v>
                </c:pt>
                <c:pt idx="1">
                  <c:v>74.8</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30057195619278"/>
          <c:y val="6.0606060606060608E-2"/>
          <c:w val="0.73796780288457431"/>
          <c:h val="0.85816710411198605"/>
        </c:manualLayout>
      </c:layout>
      <c:pieChart>
        <c:varyColors val="1"/>
        <c:ser>
          <c:idx val="0"/>
          <c:order val="0"/>
          <c:tx>
            <c:strRef>
              <c:f>Лист1!$B$1</c:f>
              <c:strCache>
                <c:ptCount val="1"/>
                <c:pt idx="0">
                  <c:v>Продажи</c:v>
                </c:pt>
              </c:strCache>
            </c:strRef>
          </c:tx>
          <c:dPt>
            <c:idx val="0"/>
            <c:bubble3D val="0"/>
            <c:spPr>
              <a:solidFill>
                <a:schemeClr val="accent1">
                  <a:lumMod val="75000"/>
                </a:schemeClr>
              </a:solidFill>
            </c:spPr>
          </c:dPt>
          <c:dPt>
            <c:idx val="1"/>
            <c:bubble3D val="0"/>
            <c:explosion val="3"/>
            <c:spPr>
              <a:solidFill>
                <a:schemeClr val="accent6">
                  <a:lumMod val="75000"/>
                </a:schemeClr>
              </a:solidFill>
            </c:spPr>
          </c:dPt>
          <c:dLbls>
            <c:spPr>
              <a:noFill/>
              <a:ln>
                <a:noFill/>
              </a:ln>
              <a:effectLst/>
            </c:spPr>
            <c:txPr>
              <a:bodyPr/>
              <a:lstStyle/>
              <a:p>
                <a:pPr>
                  <a:defRPr sz="1400" b="1">
                    <a:solidFill>
                      <a:schemeClr val="bg1"/>
                    </a:solidFill>
                    <a:latin typeface="Arial Narrow" panose="020B0606020202030204" pitchFamily="34" charset="0"/>
                  </a:defRPr>
                </a:pPr>
                <a:endParaRPr lang="ru-RU"/>
              </a:p>
            </c:tx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Федеральный бюджет</c:v>
                </c:pt>
                <c:pt idx="1">
                  <c:v>КБ субъектов РФ</c:v>
                </c:pt>
              </c:strCache>
            </c:strRef>
          </c:cat>
          <c:val>
            <c:numRef>
              <c:f>Лист1!$B$2:$B$3</c:f>
              <c:numCache>
                <c:formatCode>#,##0</c:formatCode>
                <c:ptCount val="2"/>
                <c:pt idx="0">
                  <c:v>4496</c:v>
                </c:pt>
                <c:pt idx="1">
                  <c:v>3947</c:v>
                </c:pt>
              </c:numCache>
            </c:numRef>
          </c:val>
        </c:ser>
        <c:dLbls>
          <c:showLegendKey val="0"/>
          <c:showVal val="0"/>
          <c:showCatName val="0"/>
          <c:showSerName val="0"/>
          <c:showPercent val="0"/>
          <c:showBubbleSize val="0"/>
          <c:showLeaderLines val="1"/>
        </c:dLbls>
        <c:firstSliceAng val="0"/>
      </c:pieChart>
    </c:plotArea>
    <c:legend>
      <c:legendPos val="b"/>
      <c:layout>
        <c:manualLayout>
          <c:xMode val="edge"/>
          <c:yMode val="edge"/>
          <c:x val="5.0000085494199216E-2"/>
          <c:y val="0.91168296270658478"/>
          <c:w val="0.89999982901160158"/>
          <c:h val="8.8317037293415251E-2"/>
        </c:manualLayout>
      </c:layout>
      <c:overlay val="0"/>
      <c:txPr>
        <a:bodyPr/>
        <a:lstStyle/>
        <a:p>
          <a:pPr>
            <a:defRPr>
              <a:latin typeface="Arial Narrow" panose="020B0606020202030204" pitchFamily="34" charset="0"/>
            </a:defRPr>
          </a:pPr>
          <a:endParaRPr lang="ru-RU"/>
        </a:p>
      </c:txPr>
    </c:legend>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552054608917073E-2"/>
          <c:y val="0.13054489237098274"/>
          <c:w val="0.85207545133621254"/>
          <c:h val="0.71335962372423911"/>
        </c:manualLayout>
      </c:layout>
      <c:barChart>
        <c:barDir val="col"/>
        <c:grouping val="clustered"/>
        <c:varyColors val="0"/>
        <c:ser>
          <c:idx val="0"/>
          <c:order val="0"/>
          <c:tx>
            <c:strRef>
              <c:f>Спирт!$A$6</c:f>
              <c:strCache>
                <c:ptCount val="1"/>
                <c:pt idx="0">
                  <c:v>2016 год</c:v>
                </c:pt>
              </c:strCache>
            </c:strRef>
          </c:tx>
          <c:spPr>
            <a:solidFill>
              <a:schemeClr val="accent1">
                <a:lumMod val="60000"/>
                <a:lumOff val="40000"/>
              </a:schemeClr>
            </a:solidFill>
            <a:ln w="12665">
              <a:noFill/>
              <a:prstDash val="solid"/>
            </a:ln>
            <a:scene3d>
              <a:camera prst="orthographicFront"/>
              <a:lightRig rig="threePt" dir="t"/>
            </a:scene3d>
            <a:sp3d>
              <a:bevelT w="38100" h="190500"/>
            </a:sp3d>
          </c:spPr>
          <c:invertIfNegative val="0"/>
          <c:dLbls>
            <c:numFmt formatCode="#,##0" sourceLinked="0"/>
            <c:spPr>
              <a:noFill/>
              <a:ln>
                <a:noFill/>
              </a:ln>
              <a:effectLst/>
            </c:spPr>
            <c:txPr>
              <a:bodyPr/>
              <a:lstStyle/>
              <a:p>
                <a:pPr>
                  <a:defRPr sz="1400" b="1">
                    <a:solidFill>
                      <a:schemeClr val="bg1"/>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Спирт!$B$5:$G$5</c:f>
              <c:strCache>
                <c:ptCount val="6"/>
                <c:pt idx="0">
                  <c:v>январь</c:v>
                </c:pt>
                <c:pt idx="1">
                  <c:v>февраль</c:v>
                </c:pt>
                <c:pt idx="2">
                  <c:v>март</c:v>
                </c:pt>
                <c:pt idx="3">
                  <c:v>апрель</c:v>
                </c:pt>
                <c:pt idx="4">
                  <c:v>май</c:v>
                </c:pt>
                <c:pt idx="5">
                  <c:v>июнь</c:v>
                </c:pt>
              </c:strCache>
            </c:strRef>
          </c:cat>
          <c:val>
            <c:numRef>
              <c:f>Спирт!$B$6:$G$6</c:f>
              <c:numCache>
                <c:formatCode>0.0</c:formatCode>
                <c:ptCount val="6"/>
                <c:pt idx="0">
                  <c:v>83.542000000000002</c:v>
                </c:pt>
                <c:pt idx="1">
                  <c:v>60.052</c:v>
                </c:pt>
                <c:pt idx="2">
                  <c:v>64.328999999999994</c:v>
                </c:pt>
                <c:pt idx="3">
                  <c:v>98.6</c:v>
                </c:pt>
                <c:pt idx="4">
                  <c:v>71</c:v>
                </c:pt>
                <c:pt idx="5">
                  <c:v>72.8</c:v>
                </c:pt>
              </c:numCache>
            </c:numRef>
          </c:val>
        </c:ser>
        <c:ser>
          <c:idx val="1"/>
          <c:order val="1"/>
          <c:tx>
            <c:strRef>
              <c:f>Спирт!$A$7</c:f>
              <c:strCache>
                <c:ptCount val="1"/>
                <c:pt idx="0">
                  <c:v>2017 год</c:v>
                </c:pt>
              </c:strCache>
            </c:strRef>
          </c:tx>
          <c:spPr>
            <a:solidFill>
              <a:schemeClr val="accent1">
                <a:lumMod val="75000"/>
              </a:schemeClr>
            </a:solidFill>
            <a:ln w="12665">
              <a:noFill/>
              <a:prstDash val="solid"/>
            </a:ln>
            <a:scene3d>
              <a:camera prst="orthographicFront"/>
              <a:lightRig rig="threePt" dir="t"/>
            </a:scene3d>
            <a:sp3d>
              <a:bevelT w="38100" h="190500"/>
            </a:sp3d>
          </c:spPr>
          <c:invertIfNegative val="0"/>
          <c:dLbls>
            <c:dLbl>
              <c:idx val="1"/>
              <c:layout>
                <c:manualLayout>
                  <c:x val="0"/>
                  <c:y val="9.674502712477396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7.1644450863495676E-2"/>
                </c:manualLayout>
              </c:layout>
              <c:tx>
                <c:rich>
                  <a:bodyPr/>
                  <a:lstStyle/>
                  <a:p>
                    <a:r>
                      <a:rPr lang="en-US"/>
                      <a:t>33</a:t>
                    </a:r>
                  </a:p>
                </c:rich>
              </c:tx>
              <c:dLblPos val="outEnd"/>
              <c:showLegendKey val="0"/>
              <c:showVal val="1"/>
              <c:showCatName val="0"/>
              <c:showSerName val="0"/>
              <c:showPercent val="0"/>
              <c:showBubbleSize val="0"/>
              <c:extLst>
                <c:ext xmlns:c15="http://schemas.microsoft.com/office/drawing/2012/chart" uri="{CE6537A1-D6FC-4f65-9D91-7224C49458BB}"/>
              </c:extLst>
            </c:dLbl>
            <c:dLbl>
              <c:idx val="10"/>
              <c:layout>
                <c:manualLayout>
                  <c:x val="0"/>
                  <c:y val="9.0467780113804713E-2"/>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c:spPr>
            <c:txPr>
              <a:bodyPr/>
              <a:lstStyle/>
              <a:p>
                <a:pPr>
                  <a:defRPr sz="1400" b="1">
                    <a:solidFill>
                      <a:schemeClr val="bg1"/>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Спирт!$B$5:$G$5</c:f>
              <c:strCache>
                <c:ptCount val="6"/>
                <c:pt idx="0">
                  <c:v>январь</c:v>
                </c:pt>
                <c:pt idx="1">
                  <c:v>февраль</c:v>
                </c:pt>
                <c:pt idx="2">
                  <c:v>март</c:v>
                </c:pt>
                <c:pt idx="3">
                  <c:v>апрель</c:v>
                </c:pt>
                <c:pt idx="4">
                  <c:v>май</c:v>
                </c:pt>
                <c:pt idx="5">
                  <c:v>июнь</c:v>
                </c:pt>
              </c:strCache>
            </c:strRef>
          </c:cat>
          <c:val>
            <c:numRef>
              <c:f>Спирт!$B$7:$G$7</c:f>
              <c:numCache>
                <c:formatCode>0.0</c:formatCode>
                <c:ptCount val="6"/>
                <c:pt idx="0">
                  <c:v>86.914000000000001</c:v>
                </c:pt>
                <c:pt idx="1">
                  <c:v>136.43899999999999</c:v>
                </c:pt>
                <c:pt idx="2">
                  <c:v>123.374</c:v>
                </c:pt>
                <c:pt idx="3">
                  <c:v>134.98099999999999</c:v>
                </c:pt>
                <c:pt idx="4">
                  <c:v>65.634</c:v>
                </c:pt>
                <c:pt idx="5">
                  <c:v>50</c:v>
                </c:pt>
              </c:numCache>
            </c:numRef>
          </c:val>
        </c:ser>
        <c:dLbls>
          <c:showLegendKey val="0"/>
          <c:showVal val="0"/>
          <c:showCatName val="0"/>
          <c:showSerName val="0"/>
          <c:showPercent val="0"/>
          <c:showBubbleSize val="0"/>
        </c:dLbls>
        <c:gapWidth val="8"/>
        <c:axId val="482658888"/>
        <c:axId val="482659280"/>
      </c:barChart>
      <c:lineChart>
        <c:grouping val="standard"/>
        <c:varyColors val="0"/>
        <c:ser>
          <c:idx val="2"/>
          <c:order val="2"/>
          <c:tx>
            <c:strRef>
              <c:f>Спирт!$A$8</c:f>
              <c:strCache>
                <c:ptCount val="1"/>
                <c:pt idx="0">
                  <c:v>в % к 2016 году</c:v>
                </c:pt>
              </c:strCache>
            </c:strRef>
          </c:tx>
          <c:spPr>
            <a:ln w="37996">
              <a:solidFill>
                <a:schemeClr val="accent6">
                  <a:lumMod val="75000"/>
                </a:schemeClr>
              </a:solidFill>
              <a:prstDash val="solid"/>
            </a:ln>
          </c:spPr>
          <c:marker>
            <c:symbol val="square"/>
            <c:size val="2"/>
            <c:spPr>
              <a:solidFill>
                <a:srgbClr val="333333"/>
              </a:solidFill>
              <a:ln>
                <a:solidFill>
                  <a:srgbClr val="333333"/>
                </a:solidFill>
                <a:prstDash val="solid"/>
              </a:ln>
            </c:spPr>
          </c:marker>
          <c:dLbls>
            <c:dLbl>
              <c:idx val="0"/>
              <c:layout>
                <c:manualLayout>
                  <c:x val="-9.2438528378628218E-2"/>
                  <c:y val="-3.616636528028938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20705330185354442"/>
                  <c:y val="-6.0127928629440976E-3"/>
                </c:manualLayout>
              </c:layout>
              <c:tx>
                <c:rich>
                  <a:bodyPr/>
                  <a:lstStyle/>
                  <a:p>
                    <a:r>
                      <a:rPr lang="ru-RU" i="1">
                        <a:latin typeface="Arial Narrow" panose="020B0606020202030204" pitchFamily="34" charset="0"/>
                      </a:rPr>
                      <a:t>в 2,3 раза</a:t>
                    </a:r>
                    <a:endParaRPr lang="ru-RU" i="1"/>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7.9023009378495657E-2"/>
                  <c:y val="-6.781780420463164E-2"/>
                </c:manualLayout>
              </c:layout>
              <c:tx>
                <c:rich>
                  <a:bodyPr wrap="square" lIns="38100" tIns="19050" rIns="38100" bIns="19050" anchor="ctr">
                    <a:noAutofit/>
                  </a:bodyPr>
                  <a:lstStyle/>
                  <a:p>
                    <a:pPr>
                      <a:defRPr sz="1000" i="1">
                        <a:latin typeface="Arial Narrow" panose="020B0606020202030204" pitchFamily="34" charset="0"/>
                      </a:defRPr>
                    </a:pPr>
                    <a:r>
                      <a:rPr lang="ru-RU" i="1">
                        <a:latin typeface="Arial Narrow" panose="020B0606020202030204" pitchFamily="34" charset="0"/>
                      </a:rPr>
                      <a:t>в 1,9 раза</a:t>
                    </a:r>
                    <a:endParaRPr lang="ru-RU" i="1"/>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1830282861896838"/>
                      <c:h val="4.0687160940325498E-2"/>
                    </c:manualLayout>
                  </c15:layout>
                </c:ext>
              </c:extLst>
            </c:dLbl>
            <c:dLbl>
              <c:idx val="3"/>
              <c:layout>
                <c:manualLayout>
                  <c:x val="4.8938178064228378E-2"/>
                  <c:y val="-4.5256765876640355E-2"/>
                </c:manualLayout>
              </c:layout>
              <c:tx>
                <c:rich>
                  <a:bodyPr/>
                  <a:lstStyle/>
                  <a:p>
                    <a:r>
                      <a:rPr lang="ru-RU"/>
                      <a:t>в 1,4 раза</a:t>
                    </a:r>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4.4388599469783421E-2"/>
                  <c:y val="-6.938751561575422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1000" i="1">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Спирт!$B$5:$G$5</c:f>
              <c:strCache>
                <c:ptCount val="6"/>
                <c:pt idx="0">
                  <c:v>январь</c:v>
                </c:pt>
                <c:pt idx="1">
                  <c:v>февраль</c:v>
                </c:pt>
                <c:pt idx="2">
                  <c:v>март</c:v>
                </c:pt>
                <c:pt idx="3">
                  <c:v>апрель</c:v>
                </c:pt>
                <c:pt idx="4">
                  <c:v>май</c:v>
                </c:pt>
                <c:pt idx="5">
                  <c:v>июнь</c:v>
                </c:pt>
              </c:strCache>
            </c:strRef>
          </c:cat>
          <c:val>
            <c:numRef>
              <c:f>Спирт!$B$8:$G$8</c:f>
              <c:numCache>
                <c:formatCode>0.0</c:formatCode>
                <c:ptCount val="6"/>
                <c:pt idx="0">
                  <c:v>104.03629312202244</c:v>
                </c:pt>
                <c:pt idx="1">
                  <c:v>227.20142543129288</c:v>
                </c:pt>
                <c:pt idx="2">
                  <c:v>191.78597522112889</c:v>
                </c:pt>
                <c:pt idx="3">
                  <c:v>136.8975659229209</c:v>
                </c:pt>
                <c:pt idx="4">
                  <c:v>92.442253521126759</c:v>
                </c:pt>
                <c:pt idx="5">
                  <c:v>44.642857142857146</c:v>
                </c:pt>
              </c:numCache>
            </c:numRef>
          </c:val>
          <c:smooth val="1"/>
        </c:ser>
        <c:dLbls>
          <c:showLegendKey val="0"/>
          <c:showVal val="0"/>
          <c:showCatName val="0"/>
          <c:showSerName val="0"/>
          <c:showPercent val="0"/>
          <c:showBubbleSize val="0"/>
        </c:dLbls>
        <c:marker val="1"/>
        <c:smooth val="0"/>
        <c:axId val="482659672"/>
        <c:axId val="482660064"/>
      </c:lineChart>
      <c:catAx>
        <c:axId val="482658888"/>
        <c:scaling>
          <c:orientation val="minMax"/>
        </c:scaling>
        <c:delete val="0"/>
        <c:axPos val="b"/>
        <c:majorGridlines>
          <c:spPr>
            <a:ln w="3166">
              <a:noFill/>
              <a:prstDash val="lgDash"/>
            </a:ln>
          </c:spPr>
        </c:majorGridlines>
        <c:numFmt formatCode="General" sourceLinked="1"/>
        <c:majorTickMark val="out"/>
        <c:minorTickMark val="none"/>
        <c:tickLblPos val="low"/>
        <c:spPr>
          <a:ln w="9498">
            <a:noFill/>
          </a:ln>
        </c:spPr>
        <c:txPr>
          <a:bodyPr rot="0" vert="horz"/>
          <a:lstStyle/>
          <a:p>
            <a:pPr>
              <a:defRPr sz="800" b="0" i="0" u="none" strike="noStrike" baseline="0">
                <a:solidFill>
                  <a:srgbClr val="000000"/>
                </a:solidFill>
                <a:latin typeface="Arial Narrow" panose="020B0606020202030204" pitchFamily="34" charset="0"/>
                <a:ea typeface="Times New Roman"/>
                <a:cs typeface="Times New Roman"/>
              </a:defRPr>
            </a:pPr>
            <a:endParaRPr lang="ru-RU"/>
          </a:p>
        </c:txPr>
        <c:crossAx val="482659280"/>
        <c:crosses val="autoZero"/>
        <c:auto val="1"/>
        <c:lblAlgn val="ctr"/>
        <c:lblOffset val="100"/>
        <c:tickLblSkip val="1"/>
        <c:tickMarkSkip val="1"/>
        <c:noMultiLvlLbl val="0"/>
      </c:catAx>
      <c:valAx>
        <c:axId val="482659280"/>
        <c:scaling>
          <c:orientation val="minMax"/>
          <c:max val="140"/>
          <c:min val="30"/>
        </c:scaling>
        <c:delete val="0"/>
        <c:axPos val="l"/>
        <c:majorGridlines>
          <c:spPr>
            <a:ln w="3166">
              <a:noFill/>
              <a:prstDash val="sysDash"/>
            </a:ln>
          </c:spPr>
        </c:majorGridlines>
        <c:numFmt formatCode="0" sourceLinked="0"/>
        <c:majorTickMark val="out"/>
        <c:minorTickMark val="none"/>
        <c:tickLblPos val="none"/>
        <c:spPr>
          <a:ln>
            <a:noFill/>
          </a:ln>
        </c:spPr>
        <c:crossAx val="482658888"/>
        <c:crosses val="autoZero"/>
        <c:crossBetween val="between"/>
        <c:majorUnit val="40"/>
      </c:valAx>
      <c:catAx>
        <c:axId val="482659672"/>
        <c:scaling>
          <c:orientation val="minMax"/>
        </c:scaling>
        <c:delete val="1"/>
        <c:axPos val="b"/>
        <c:numFmt formatCode="General" sourceLinked="1"/>
        <c:majorTickMark val="out"/>
        <c:minorTickMark val="none"/>
        <c:tickLblPos val="none"/>
        <c:crossAx val="482660064"/>
        <c:crosses val="autoZero"/>
        <c:auto val="1"/>
        <c:lblAlgn val="ctr"/>
        <c:lblOffset val="100"/>
        <c:noMultiLvlLbl val="0"/>
      </c:catAx>
      <c:valAx>
        <c:axId val="482660064"/>
        <c:scaling>
          <c:orientation val="minMax"/>
          <c:max val="250"/>
          <c:min val="-50"/>
        </c:scaling>
        <c:delete val="0"/>
        <c:axPos val="r"/>
        <c:title>
          <c:tx>
            <c:rich>
              <a:bodyPr rot="0" vert="horz"/>
              <a:lstStyle/>
              <a:p>
                <a:pPr>
                  <a:defRPr sz="1023" b="0" i="0" u="none" strike="noStrike" baseline="0">
                    <a:solidFill>
                      <a:srgbClr val="000000"/>
                    </a:solidFill>
                    <a:latin typeface="Times New Roman"/>
                    <a:ea typeface="Times New Roman"/>
                    <a:cs typeface="Times New Roman"/>
                  </a:defRPr>
                </a:pPr>
                <a:r>
                  <a:rPr lang="ru-RU"/>
                  <a:t>%</a:t>
                </a:r>
              </a:p>
            </c:rich>
          </c:tx>
          <c:layout>
            <c:manualLayout>
              <c:xMode val="edge"/>
              <c:yMode val="edge"/>
              <c:x val="0.91075307894205537"/>
              <c:y val="0.12158212781541845"/>
            </c:manualLayout>
          </c:layout>
          <c:overlay val="0"/>
          <c:spPr>
            <a:noFill/>
            <a:ln w="25331">
              <a:noFill/>
            </a:ln>
          </c:spPr>
        </c:title>
        <c:numFmt formatCode="0" sourceLinked="0"/>
        <c:majorTickMark val="cross"/>
        <c:minorTickMark val="none"/>
        <c:tickLblPos val="nextTo"/>
        <c:spPr>
          <a:ln w="9498">
            <a:noFill/>
          </a:ln>
        </c:spPr>
        <c:txPr>
          <a:bodyPr rot="0" vert="horz"/>
          <a:lstStyle/>
          <a:p>
            <a:pPr>
              <a:defRPr sz="799" b="0" i="0" u="none" strike="noStrike" baseline="0">
                <a:solidFill>
                  <a:srgbClr val="FFFFFF"/>
                </a:solidFill>
                <a:latin typeface="Times New Roman"/>
                <a:ea typeface="Times New Roman"/>
                <a:cs typeface="Times New Roman"/>
              </a:defRPr>
            </a:pPr>
            <a:endParaRPr lang="ru-RU"/>
          </a:p>
        </c:txPr>
        <c:crossAx val="482659672"/>
        <c:crosses val="max"/>
        <c:crossBetween val="between"/>
        <c:majorUnit val="30"/>
        <c:minorUnit val="30"/>
      </c:valAx>
      <c:spPr>
        <a:solidFill>
          <a:srgbClr val="FFFFFF"/>
        </a:solidFill>
        <a:ln w="25331">
          <a:noFill/>
        </a:ln>
      </c:spPr>
    </c:plotArea>
    <c:legend>
      <c:legendPos val="r"/>
      <c:layout>
        <c:manualLayout>
          <c:xMode val="edge"/>
          <c:yMode val="edge"/>
          <c:x val="1.3435993630990235E-4"/>
          <c:y val="0.90229384117682954"/>
          <c:w val="0.91836305555872089"/>
          <c:h val="6.325320262119552E-2"/>
        </c:manualLayout>
      </c:layout>
      <c:overlay val="1"/>
      <c:spPr>
        <a:solidFill>
          <a:srgbClr val="FFFFFF"/>
        </a:solidFill>
        <a:ln w="25331">
          <a:noFill/>
        </a:ln>
      </c:spPr>
      <c:txPr>
        <a:bodyPr/>
        <a:lstStyle/>
        <a:p>
          <a:pPr>
            <a:defRPr sz="1100" b="0" i="0" u="none" strike="noStrike" baseline="0">
              <a:solidFill>
                <a:srgbClr val="000000"/>
              </a:solidFill>
              <a:latin typeface="Arial Narrow" panose="020B0606020202030204" pitchFamily="34" charset="0"/>
              <a:ea typeface="Times New Roman"/>
              <a:cs typeface="Times New Roman"/>
            </a:defRPr>
          </a:pPr>
          <a:endParaRPr lang="ru-RU"/>
        </a:p>
      </c:txPr>
    </c:legend>
    <c:plotVisOnly val="1"/>
    <c:dispBlanksAs val="gap"/>
    <c:showDLblsOverMax val="0"/>
  </c:chart>
  <c:spPr>
    <a:solidFill>
      <a:srgbClr val="FFFFFF"/>
    </a:solidFill>
    <a:ln>
      <a:noFill/>
    </a:ln>
  </c:spPr>
  <c:txPr>
    <a:bodyPr/>
    <a:lstStyle/>
    <a:p>
      <a:pPr>
        <a:defRPr sz="525" b="0"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chemeClr val="accent1">
                <a:lumMod val="75000"/>
              </a:schemeClr>
            </a:solidFill>
          </c:spPr>
          <c:dPt>
            <c:idx val="0"/>
            <c:bubble3D val="0"/>
            <c:spPr>
              <a:pattFill prst="ltUpDiag">
                <a:fgClr>
                  <a:schemeClr val="accent6">
                    <a:lumMod val="75000"/>
                  </a:schemeClr>
                </a:fgClr>
                <a:bgClr>
                  <a:schemeClr val="bg1"/>
                </a:bgClr>
              </a:pattFill>
            </c:spPr>
          </c:dPt>
          <c:dPt>
            <c:idx val="1"/>
            <c:bubble3D val="0"/>
            <c:spPr>
              <a:solidFill>
                <a:schemeClr val="accent6">
                  <a:lumMod val="75000"/>
                </a:schemeClr>
              </a:solidFill>
            </c:spPr>
          </c:dPt>
          <c:dLbls>
            <c:dLbl>
              <c:idx val="0"/>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spPr/>
              <c:txPr>
                <a:bodyPr/>
                <a:lstStyle/>
                <a:p>
                  <a:pPr>
                    <a:defRPr sz="1600" b="1">
                      <a:solidFill>
                        <a:schemeClr val="bg1"/>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0.0</c:formatCode>
                <c:ptCount val="2"/>
                <c:pt idx="0">
                  <c:v>306.32350000000002</c:v>
                </c:pt>
                <c:pt idx="1">
                  <c:v>393.99299999999999</c:v>
                </c:pt>
              </c:numCache>
            </c:numRef>
          </c:val>
        </c:ser>
        <c:dLbls>
          <c:showLegendKey val="0"/>
          <c:showVal val="0"/>
          <c:showCatName val="0"/>
          <c:showSerName val="0"/>
          <c:showPercent val="0"/>
          <c:showBubbleSize val="0"/>
          <c:showLeaderLines val="1"/>
        </c:dLbls>
        <c:firstSliceAng val="201"/>
        <c:holeSize val="50"/>
      </c:doughnutChart>
    </c:plotArea>
    <c:plotVisOnly val="1"/>
    <c:dispBlanksAs val="gap"/>
    <c:showDLblsOverMax val="0"/>
  </c:chart>
  <c:spPr>
    <a:ln>
      <a:noFill/>
    </a:ln>
  </c:sp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chemeClr val="accent1">
                <a:lumMod val="75000"/>
              </a:schemeClr>
            </a:solidFill>
          </c:spPr>
          <c:dPt>
            <c:idx val="0"/>
            <c:bubble3D val="0"/>
            <c:spPr>
              <a:pattFill prst="ltUpDiag">
                <a:fgClr>
                  <a:srgbClr val="E66822"/>
                </a:fgClr>
                <a:bgClr>
                  <a:schemeClr val="bg1"/>
                </a:bgClr>
              </a:pattFill>
            </c:spPr>
          </c:dPt>
          <c:dPt>
            <c:idx val="1"/>
            <c:bubble3D val="0"/>
            <c:spPr>
              <a:solidFill>
                <a:srgbClr val="E66822"/>
              </a:solidFill>
            </c:spPr>
          </c:dPt>
          <c:dLbls>
            <c:dLbl>
              <c:idx val="0"/>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spPr/>
              <c:txPr>
                <a:bodyPr/>
                <a:lstStyle/>
                <a:p>
                  <a:pPr>
                    <a:defRPr sz="1600" b="1">
                      <a:solidFill>
                        <a:schemeClr val="bg1"/>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600" b="1">
                    <a:latin typeface="Arial Narrow" panose="020B060602020203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0.0</c:formatCode>
                <c:ptCount val="2"/>
                <c:pt idx="0">
                  <c:v>54.294322999999999</c:v>
                </c:pt>
                <c:pt idx="1">
                  <c:v>43.893498000000001</c:v>
                </c:pt>
              </c:numCache>
            </c:numRef>
          </c:val>
        </c:ser>
        <c:dLbls>
          <c:showLegendKey val="0"/>
          <c:showVal val="0"/>
          <c:showCatName val="0"/>
          <c:showSerName val="0"/>
          <c:showPercent val="0"/>
          <c:showBubbleSize val="0"/>
          <c:showLeaderLines val="1"/>
        </c:dLbls>
        <c:firstSliceAng val="162"/>
        <c:holeSize val="50"/>
      </c:doughnutChart>
    </c:plotArea>
    <c:plotVisOnly val="1"/>
    <c:dispBlanksAs val="gap"/>
    <c:showDLblsOverMax val="0"/>
  </c:chart>
  <c:spPr>
    <a:ln>
      <a:noFill/>
    </a:ln>
  </c:sp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1462077282335995E-2"/>
          <c:y val="0.21184041994750658"/>
          <c:w val="0.92652094958718401"/>
          <c:h val="0.64313160854893137"/>
        </c:manualLayout>
      </c:layout>
      <c:barChart>
        <c:barDir val="col"/>
        <c:grouping val="clustered"/>
        <c:varyColors val="0"/>
        <c:ser>
          <c:idx val="0"/>
          <c:order val="0"/>
          <c:tx>
            <c:strRef>
              <c:f>Табак2!$A$6</c:f>
              <c:strCache>
                <c:ptCount val="1"/>
                <c:pt idx="0">
                  <c:v>2016 год</c:v>
                </c:pt>
              </c:strCache>
            </c:strRef>
          </c:tx>
          <c:spPr>
            <a:solidFill>
              <a:srgbClr val="F79646">
                <a:lumMod val="60000"/>
                <a:lumOff val="40000"/>
              </a:srgbClr>
            </a:solidFill>
            <a:ln w="12680">
              <a:noFill/>
              <a:prstDash val="solid"/>
            </a:ln>
            <a:scene3d>
              <a:camera prst="orthographicFront"/>
              <a:lightRig rig="threePt" dir="t"/>
            </a:scene3d>
            <a:sp3d>
              <a:bevelT w="38100" h="190500"/>
            </a:sp3d>
          </c:spPr>
          <c:invertIfNegative val="0"/>
          <c:dLbls>
            <c:dLbl>
              <c:idx val="0"/>
              <c:tx>
                <c:rich>
                  <a:bodyPr/>
                  <a:lstStyle/>
                  <a:p>
                    <a:r>
                      <a:rPr lang="en-US">
                        <a:latin typeface="Arial Narrow" panose="020B0606020202030204" pitchFamily="34" charset="0"/>
                      </a:rPr>
                      <a:t>113</a:t>
                    </a:r>
                    <a:endParaRPr lang="en-US"/>
                  </a:p>
                </c:rich>
              </c:tx>
              <c:dLblPos val="inEnd"/>
              <c:showLegendKey val="0"/>
              <c:showVal val="1"/>
              <c:showCatName val="0"/>
              <c:showSerName val="0"/>
              <c:showPercent val="0"/>
              <c:showBubbleSize val="0"/>
              <c:extLst>
                <c:ext xmlns:c15="http://schemas.microsoft.com/office/drawing/2012/chart" uri="{CE6537A1-D6FC-4f65-9D91-7224C49458BB}"/>
              </c:extLst>
            </c:dLbl>
            <c:dLbl>
              <c:idx val="1"/>
              <c:layout>
                <c:manualLayout>
                  <c:x val="4.0015794485866295E-3"/>
                  <c:y val="8.2171637636204484E-2"/>
                </c:manualLayout>
              </c:layout>
              <c:tx>
                <c:rich>
                  <a:bodyPr/>
                  <a:lstStyle/>
                  <a:p>
                    <a:r>
                      <a:rPr lang="en-US">
                        <a:latin typeface="Arial Narrow" panose="020B0606020202030204" pitchFamily="34" charset="0"/>
                      </a:rPr>
                      <a:t>11</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0263422954483631E-4"/>
                  <c:y val="8.0173078365204209E-2"/>
                </c:manualLayout>
              </c:layout>
              <c:tx>
                <c:rich>
                  <a:bodyPr/>
                  <a:lstStyle/>
                  <a:p>
                    <a:r>
                      <a:rPr lang="en-US">
                        <a:latin typeface="Arial Narrow" panose="020B0606020202030204" pitchFamily="34" charset="0"/>
                      </a:rPr>
                      <a:t>20</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c:spPr>
            <c:txPr>
              <a:bodyPr/>
              <a:lstStyle/>
              <a:p>
                <a:pPr>
                  <a:defRPr sz="1300" b="1">
                    <a:solidFill>
                      <a:schemeClr val="bg1"/>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Табак2!$B$5:$G$5</c:f>
              <c:strCache>
                <c:ptCount val="6"/>
                <c:pt idx="0">
                  <c:v>январь</c:v>
                </c:pt>
                <c:pt idx="1">
                  <c:v>февраль</c:v>
                </c:pt>
                <c:pt idx="2">
                  <c:v>март</c:v>
                </c:pt>
                <c:pt idx="3">
                  <c:v>апрель</c:v>
                </c:pt>
                <c:pt idx="4">
                  <c:v>май</c:v>
                </c:pt>
                <c:pt idx="5">
                  <c:v>июнь</c:v>
                </c:pt>
              </c:strCache>
            </c:strRef>
          </c:cat>
          <c:val>
            <c:numRef>
              <c:f>Табак2!$B$6:$G$6</c:f>
              <c:numCache>
                <c:formatCode>0.000000</c:formatCode>
                <c:ptCount val="6"/>
                <c:pt idx="0">
                  <c:v>82.844907000000006</c:v>
                </c:pt>
                <c:pt idx="1">
                  <c:v>13.268257</c:v>
                </c:pt>
                <c:pt idx="2">
                  <c:v>20.123418000000001</c:v>
                </c:pt>
                <c:pt idx="3">
                  <c:v>31.203137000000002</c:v>
                </c:pt>
                <c:pt idx="4">
                  <c:v>26.347624</c:v>
                </c:pt>
                <c:pt idx="5">
                  <c:v>31.069510000000001</c:v>
                </c:pt>
              </c:numCache>
            </c:numRef>
          </c:val>
        </c:ser>
        <c:ser>
          <c:idx val="1"/>
          <c:order val="1"/>
          <c:tx>
            <c:strRef>
              <c:f>Табак2!$A$7</c:f>
              <c:strCache>
                <c:ptCount val="1"/>
                <c:pt idx="0">
                  <c:v>2017 год</c:v>
                </c:pt>
              </c:strCache>
            </c:strRef>
          </c:tx>
          <c:spPr>
            <a:solidFill>
              <a:srgbClr val="F79646">
                <a:lumMod val="75000"/>
              </a:srgbClr>
            </a:solidFill>
            <a:ln w="12680">
              <a:noFill/>
              <a:prstDash val="solid"/>
            </a:ln>
            <a:scene3d>
              <a:camera prst="orthographicFront"/>
              <a:lightRig rig="threePt" dir="t"/>
            </a:scene3d>
            <a:sp3d>
              <a:bevelT w="38100" h="190500"/>
            </a:sp3d>
          </c:spPr>
          <c:invertIfNegative val="0"/>
          <c:dLbls>
            <c:dLbl>
              <c:idx val="0"/>
              <c:tx>
                <c:rich>
                  <a:bodyPr/>
                  <a:lstStyle/>
                  <a:p>
                    <a:r>
                      <a:rPr lang="en-US"/>
                      <a:t>169</a:t>
                    </a:r>
                  </a:p>
                </c:rich>
              </c:tx>
              <c:dLblPos val="inEnd"/>
              <c:showLegendKey val="0"/>
              <c:showVal val="1"/>
              <c:showCatName val="0"/>
              <c:showSerName val="0"/>
              <c:showPercent val="0"/>
              <c:showBubbleSize val="0"/>
              <c:extLst>
                <c:ext xmlns:c15="http://schemas.microsoft.com/office/drawing/2012/chart" uri="{CE6537A1-D6FC-4f65-9D91-7224C49458BB}"/>
              </c:extLst>
            </c:dLbl>
            <c:dLbl>
              <c:idx val="1"/>
              <c:layout>
                <c:manualLayout>
                  <c:x val="-3.606902078416737E-3"/>
                  <c:y val="7.6194375703037123E-2"/>
                </c:manualLayout>
              </c:layout>
              <c:tx>
                <c:rich>
                  <a:bodyPr/>
                  <a:lstStyle/>
                  <a:p>
                    <a:r>
                      <a:rPr lang="en-US"/>
                      <a:t>8</a:t>
                    </a:r>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7.9480464941882267E-2"/>
                </c:manualLayout>
              </c:layout>
              <c:tx>
                <c:rich>
                  <a:bodyPr/>
                  <a:lstStyle/>
                  <a:p>
                    <a:r>
                      <a:rPr lang="en-US"/>
                      <a:t>18</a:t>
                    </a:r>
                  </a:p>
                </c:rich>
              </c:tx>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c:spPr>
            <c:txPr>
              <a:bodyPr/>
              <a:lstStyle/>
              <a:p>
                <a:pPr>
                  <a:defRPr sz="1300" b="1">
                    <a:solidFill>
                      <a:schemeClr val="bg1"/>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Табак2!$B$5:$G$5</c:f>
              <c:strCache>
                <c:ptCount val="6"/>
                <c:pt idx="0">
                  <c:v>январь</c:v>
                </c:pt>
                <c:pt idx="1">
                  <c:v>февраль</c:v>
                </c:pt>
                <c:pt idx="2">
                  <c:v>март</c:v>
                </c:pt>
                <c:pt idx="3">
                  <c:v>апрель</c:v>
                </c:pt>
                <c:pt idx="4">
                  <c:v>май</c:v>
                </c:pt>
                <c:pt idx="5">
                  <c:v>июнь</c:v>
                </c:pt>
              </c:strCache>
            </c:strRef>
          </c:cat>
          <c:val>
            <c:numRef>
              <c:f>Табак2!$B$7:$G$7</c:f>
              <c:numCache>
                <c:formatCode>0.000000</c:formatCode>
                <c:ptCount val="6"/>
                <c:pt idx="0">
                  <c:v>138.63852600000001</c:v>
                </c:pt>
                <c:pt idx="1">
                  <c:v>9.5221300000000006</c:v>
                </c:pt>
                <c:pt idx="2">
                  <c:v>17.799603999999999</c:v>
                </c:pt>
                <c:pt idx="3">
                  <c:v>24.284994000000001</c:v>
                </c:pt>
                <c:pt idx="4">
                  <c:v>33.122768000000001</c:v>
                </c:pt>
                <c:pt idx="5">
                  <c:v>29.445474999999998</c:v>
                </c:pt>
              </c:numCache>
            </c:numRef>
          </c:val>
        </c:ser>
        <c:dLbls>
          <c:showLegendKey val="0"/>
          <c:showVal val="0"/>
          <c:showCatName val="0"/>
          <c:showSerName val="0"/>
          <c:showPercent val="0"/>
          <c:showBubbleSize val="0"/>
        </c:dLbls>
        <c:gapWidth val="26"/>
        <c:axId val="482664768"/>
        <c:axId val="482662416"/>
      </c:barChart>
      <c:lineChart>
        <c:grouping val="standard"/>
        <c:varyColors val="0"/>
        <c:ser>
          <c:idx val="2"/>
          <c:order val="2"/>
          <c:tx>
            <c:strRef>
              <c:f>Табак2!$A$8</c:f>
              <c:strCache>
                <c:ptCount val="1"/>
                <c:pt idx="0">
                  <c:v>в % к 2016 году</c:v>
                </c:pt>
              </c:strCache>
            </c:strRef>
          </c:tx>
          <c:spPr>
            <a:ln w="38037">
              <a:solidFill>
                <a:sysClr val="windowText" lastClr="000000">
                  <a:lumMod val="65000"/>
                  <a:lumOff val="35000"/>
                </a:sysClr>
              </a:solidFill>
              <a:prstDash val="solid"/>
            </a:ln>
          </c:spPr>
          <c:marker>
            <c:symbol val="square"/>
            <c:size val="2"/>
            <c:spPr>
              <a:solidFill>
                <a:srgbClr val="333333"/>
              </a:solidFill>
              <a:ln>
                <a:solidFill>
                  <a:srgbClr val="333333"/>
                </a:solidFill>
                <a:prstDash val="solid"/>
              </a:ln>
            </c:spPr>
          </c:marker>
          <c:dLbls>
            <c:dLbl>
              <c:idx val="0"/>
              <c:layout>
                <c:manualLayout>
                  <c:x val="-0.13361860981850107"/>
                  <c:y val="-7.9521688415746791E-2"/>
                </c:manualLayout>
              </c:layout>
              <c:tx>
                <c:rich>
                  <a:bodyPr/>
                  <a:lstStyle/>
                  <a:p>
                    <a:r>
                      <a:rPr lang="ru-RU" i="1"/>
                      <a:t>в 1,6 раза</a:t>
                    </a:r>
                    <a:endParaRPr lang="ru-RU"/>
                  </a:p>
                </c:rich>
              </c:tx>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5.5184331729528864E-2"/>
                  <c:y val="4.619030558018610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4789695405721482E-2"/>
                  <c:y val="-5.123359580052493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77,8</a:t>
                    </a:r>
                  </a:p>
                </c:rich>
              </c:tx>
              <c:dLblPos val="t"/>
              <c:showLegendKey val="0"/>
              <c:showVal val="1"/>
              <c:showCatName val="0"/>
              <c:showSerName val="0"/>
              <c:showPercent val="0"/>
              <c:showBubbleSize val="0"/>
              <c:extLst>
                <c:ext xmlns:c15="http://schemas.microsoft.com/office/drawing/2012/chart" uri="{CE6537A1-D6FC-4f65-9D91-7224C49458BB}"/>
              </c:extLst>
            </c:dLbl>
            <c:dLbl>
              <c:idx val="4"/>
              <c:layout>
                <c:manualLayout>
                  <c:x val="-5.2292450765091765E-2"/>
                  <c:y val="-4.576947056216056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6.3487795747361714E-2"/>
                  <c:y val="-3.854296143435406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6.3487795747361714E-2"/>
                  <c:y val="3.348031552800508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6.3487795747361644E-2"/>
                  <c:y val="-5.97262781879890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6.3487795747361714E-2"/>
                  <c:y val="-3.8542961434354067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i="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Табак2!$B$5:$G$5</c:f>
              <c:strCache>
                <c:ptCount val="6"/>
                <c:pt idx="0">
                  <c:v>январь</c:v>
                </c:pt>
                <c:pt idx="1">
                  <c:v>февраль</c:v>
                </c:pt>
                <c:pt idx="2">
                  <c:v>март</c:v>
                </c:pt>
                <c:pt idx="3">
                  <c:v>апрель</c:v>
                </c:pt>
                <c:pt idx="4">
                  <c:v>май</c:v>
                </c:pt>
                <c:pt idx="5">
                  <c:v>июнь</c:v>
                </c:pt>
              </c:strCache>
            </c:strRef>
          </c:cat>
          <c:val>
            <c:numRef>
              <c:f>Табак2!$B$8:$G$8</c:f>
              <c:numCache>
                <c:formatCode>0.0</c:formatCode>
                <c:ptCount val="6"/>
                <c:pt idx="0">
                  <c:v>167.34707180008058</c:v>
                </c:pt>
                <c:pt idx="1">
                  <c:v>71.766246312533738</c:v>
                </c:pt>
                <c:pt idx="2">
                  <c:v>88.452190378393965</c:v>
                </c:pt>
                <c:pt idx="3">
                  <c:v>77.828693954713586</c:v>
                </c:pt>
                <c:pt idx="4">
                  <c:v>125.7144401331976</c:v>
                </c:pt>
                <c:pt idx="5">
                  <c:v>94.772897931122827</c:v>
                </c:pt>
              </c:numCache>
            </c:numRef>
          </c:val>
          <c:smooth val="1"/>
        </c:ser>
        <c:dLbls>
          <c:showLegendKey val="0"/>
          <c:showVal val="0"/>
          <c:showCatName val="0"/>
          <c:showSerName val="0"/>
          <c:showPercent val="0"/>
          <c:showBubbleSize val="0"/>
        </c:dLbls>
        <c:marker val="1"/>
        <c:smooth val="0"/>
        <c:axId val="482664376"/>
        <c:axId val="482662024"/>
      </c:lineChart>
      <c:catAx>
        <c:axId val="482664768"/>
        <c:scaling>
          <c:orientation val="minMax"/>
        </c:scaling>
        <c:delete val="0"/>
        <c:axPos val="b"/>
        <c:numFmt formatCode="General" sourceLinked="1"/>
        <c:majorTickMark val="out"/>
        <c:minorTickMark val="none"/>
        <c:tickLblPos val="nextTo"/>
        <c:spPr>
          <a:ln w="3169">
            <a:solidFill>
              <a:srgbClr val="000000"/>
            </a:solidFill>
            <a:prstDash val="solid"/>
          </a:ln>
        </c:spPr>
        <c:txPr>
          <a:bodyPr rot="0" vert="horz"/>
          <a:lstStyle/>
          <a:p>
            <a:pPr>
              <a:defRPr sz="1000" b="0" i="0" u="none" strike="noStrike" baseline="0">
                <a:solidFill>
                  <a:srgbClr val="000000"/>
                </a:solidFill>
                <a:latin typeface="Arial Narrow" panose="020B0606020202030204" pitchFamily="34" charset="0"/>
                <a:ea typeface="Times New Roman"/>
                <a:cs typeface="Times New Roman"/>
              </a:defRPr>
            </a:pPr>
            <a:endParaRPr lang="ru-RU"/>
          </a:p>
        </c:txPr>
        <c:crossAx val="482662416"/>
        <c:crosses val="autoZero"/>
        <c:auto val="1"/>
        <c:lblAlgn val="ctr"/>
        <c:lblOffset val="100"/>
        <c:tickLblSkip val="1"/>
        <c:tickMarkSkip val="1"/>
        <c:noMultiLvlLbl val="0"/>
      </c:catAx>
      <c:valAx>
        <c:axId val="482662416"/>
        <c:scaling>
          <c:orientation val="minMax"/>
          <c:max val="150"/>
          <c:min val="0"/>
        </c:scaling>
        <c:delete val="0"/>
        <c:axPos val="l"/>
        <c:numFmt formatCode="0" sourceLinked="0"/>
        <c:majorTickMark val="out"/>
        <c:minorTickMark val="none"/>
        <c:tickLblPos val="nextTo"/>
        <c:spPr>
          <a:ln w="3169">
            <a:solidFill>
              <a:srgbClr val="000000"/>
            </a:solidFill>
            <a:prstDash val="solid"/>
          </a:ln>
        </c:spPr>
        <c:txPr>
          <a:bodyPr rot="0" vert="horz"/>
          <a:lstStyle/>
          <a:p>
            <a:pPr>
              <a:defRPr sz="300" b="0" i="0" u="none" strike="noStrike" baseline="0">
                <a:solidFill>
                  <a:schemeClr val="bg1"/>
                </a:solidFill>
                <a:latin typeface="Times New Roman"/>
                <a:ea typeface="Times New Roman"/>
                <a:cs typeface="Times New Roman"/>
              </a:defRPr>
            </a:pPr>
            <a:endParaRPr lang="ru-RU"/>
          </a:p>
        </c:txPr>
        <c:crossAx val="482664768"/>
        <c:crosses val="autoZero"/>
        <c:crossBetween val="between"/>
      </c:valAx>
      <c:catAx>
        <c:axId val="482664376"/>
        <c:scaling>
          <c:orientation val="minMax"/>
        </c:scaling>
        <c:delete val="1"/>
        <c:axPos val="b"/>
        <c:numFmt formatCode="General" sourceLinked="1"/>
        <c:majorTickMark val="out"/>
        <c:minorTickMark val="none"/>
        <c:tickLblPos val="none"/>
        <c:crossAx val="482662024"/>
        <c:crosses val="autoZero"/>
        <c:auto val="1"/>
        <c:lblAlgn val="ctr"/>
        <c:lblOffset val="100"/>
        <c:noMultiLvlLbl val="0"/>
      </c:catAx>
      <c:valAx>
        <c:axId val="482662024"/>
        <c:scaling>
          <c:orientation val="minMax"/>
          <c:max val="300"/>
        </c:scaling>
        <c:delete val="0"/>
        <c:axPos val="r"/>
        <c:numFmt formatCode="0.0" sourceLinked="1"/>
        <c:majorTickMark val="cross"/>
        <c:minorTickMark val="none"/>
        <c:tickLblPos val="none"/>
        <c:spPr>
          <a:ln w="3169">
            <a:solidFill>
              <a:srgbClr val="000000"/>
            </a:solidFill>
            <a:prstDash val="solid"/>
          </a:ln>
        </c:spPr>
        <c:crossAx val="482664376"/>
        <c:crosses val="max"/>
        <c:crossBetween val="between"/>
      </c:valAx>
      <c:spPr>
        <a:solidFill>
          <a:srgbClr val="FFFFFF"/>
        </a:solidFill>
        <a:ln w="25358">
          <a:noFill/>
        </a:ln>
      </c:spPr>
    </c:plotArea>
    <c:legend>
      <c:legendPos val="r"/>
      <c:layout>
        <c:manualLayout>
          <c:xMode val="edge"/>
          <c:yMode val="edge"/>
          <c:x val="9.1317365269461104E-2"/>
          <c:y val="0.94062500000000038"/>
          <c:w val="0.82485029940119792"/>
          <c:h val="5.6250000000000015E-2"/>
        </c:manualLayout>
      </c:layout>
      <c:overlay val="0"/>
      <c:spPr>
        <a:solidFill>
          <a:srgbClr val="FFFFFF"/>
        </a:solidFill>
        <a:ln w="25358">
          <a:noFill/>
        </a:ln>
      </c:spPr>
      <c:txPr>
        <a:bodyPr/>
        <a:lstStyle/>
        <a:p>
          <a:pPr>
            <a:defRPr sz="1098" b="0" i="0" u="none" strike="noStrike" baseline="0">
              <a:solidFill>
                <a:srgbClr val="000000"/>
              </a:solidFill>
              <a:latin typeface="Arial Narrow" panose="020B0606020202030204" pitchFamily="34" charset="0"/>
              <a:ea typeface="Times New Roman"/>
              <a:cs typeface="Times New Roman"/>
            </a:defRPr>
          </a:pPr>
          <a:endParaRPr lang="ru-RU"/>
        </a:p>
      </c:txPr>
    </c:legend>
    <c:plotVisOnly val="1"/>
    <c:dispBlanksAs val="gap"/>
    <c:showDLblsOverMax val="0"/>
  </c:chart>
  <c:spPr>
    <a:solidFill>
      <a:srgbClr val="FFFFFF"/>
    </a:solidFill>
    <a:ln>
      <a:noFill/>
    </a:ln>
  </c:spPr>
  <c:txPr>
    <a:bodyPr/>
    <a:lstStyle/>
    <a:p>
      <a:pPr>
        <a:defRPr sz="550"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chemeClr val="accent1">
                <a:lumMod val="75000"/>
              </a:schemeClr>
            </a:solidFill>
          </c:spPr>
          <c:dPt>
            <c:idx val="0"/>
            <c:bubble3D val="0"/>
            <c:spPr>
              <a:pattFill prst="ltUpDiag">
                <a:fgClr>
                  <a:schemeClr val="accent6">
                    <a:lumMod val="75000"/>
                  </a:schemeClr>
                </a:fgClr>
                <a:bgClr>
                  <a:schemeClr val="bg1"/>
                </a:bgClr>
              </a:pattFill>
            </c:spPr>
          </c:dPt>
          <c:dPt>
            <c:idx val="1"/>
            <c:bubble3D val="0"/>
            <c:spPr>
              <a:solidFill>
                <a:schemeClr val="accent6">
                  <a:lumMod val="75000"/>
                </a:schemeClr>
              </a:solidFill>
            </c:spPr>
          </c:dPt>
          <c:dLbls>
            <c:dLbl>
              <c:idx val="0"/>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spPr/>
              <c:txPr>
                <a:bodyPr/>
                <a:lstStyle/>
                <a:p>
                  <a:pPr>
                    <a:defRPr sz="1600" b="1">
                      <a:solidFill>
                        <a:schemeClr val="bg1"/>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0.0</c:formatCode>
                <c:ptCount val="2"/>
                <c:pt idx="0">
                  <c:v>337.50687300000004</c:v>
                </c:pt>
                <c:pt idx="1">
                  <c:v>280.81349699999998</c:v>
                </c:pt>
              </c:numCache>
            </c:numRef>
          </c:val>
        </c:ser>
        <c:dLbls>
          <c:showLegendKey val="0"/>
          <c:showVal val="0"/>
          <c:showCatName val="0"/>
          <c:showSerName val="0"/>
          <c:showPercent val="0"/>
          <c:showBubbleSize val="0"/>
          <c:showLeaderLines val="1"/>
        </c:dLbls>
        <c:firstSliceAng val="163"/>
        <c:holeSize val="50"/>
      </c:doughnutChart>
    </c:plotArea>
    <c:plotVisOnly val="1"/>
    <c:dispBlanksAs val="gap"/>
    <c:showDLblsOverMax val="0"/>
  </c:chart>
  <c:spPr>
    <a:ln>
      <a:noFill/>
    </a:ln>
  </c:sp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chemeClr val="accent1">
                <a:lumMod val="75000"/>
              </a:schemeClr>
            </a:solidFill>
          </c:spPr>
          <c:dPt>
            <c:idx val="0"/>
            <c:bubble3D val="0"/>
            <c:spPr>
              <a:pattFill prst="ltUpDiag">
                <a:fgClr>
                  <a:schemeClr val="accent6">
                    <a:lumMod val="75000"/>
                  </a:schemeClr>
                </a:fgClr>
                <a:bgClr>
                  <a:schemeClr val="bg1"/>
                </a:bgClr>
              </a:pattFill>
            </c:spPr>
          </c:dPt>
          <c:dPt>
            <c:idx val="1"/>
            <c:bubble3D val="0"/>
            <c:spPr>
              <a:solidFill>
                <a:schemeClr val="accent6">
                  <a:lumMod val="75000"/>
                </a:schemeClr>
              </a:solidFill>
            </c:spPr>
          </c:dPt>
          <c:dLbls>
            <c:dLbl>
              <c:idx val="0"/>
              <c:spPr/>
              <c:txPr>
                <a:bodyPr/>
                <a:lstStyle/>
                <a:p>
                  <a:pPr>
                    <a:defRPr sz="1600" b="1">
                      <a:solidFill>
                        <a:schemeClr val="accent6">
                          <a:lumMod val="7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spPr/>
              <c:txPr>
                <a:bodyPr/>
                <a:lstStyle/>
                <a:p>
                  <a:pPr>
                    <a:defRPr sz="1600" b="1">
                      <a:solidFill>
                        <a:schemeClr val="bg1"/>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600" b="1">
                    <a:latin typeface="Arial Narrow" panose="020B060602020203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0.0</c:formatCode>
                <c:ptCount val="2"/>
                <c:pt idx="0">
                  <c:v>105.53876000000001</c:v>
                </c:pt>
                <c:pt idx="1">
                  <c:v>95.98724</c:v>
                </c:pt>
              </c:numCache>
            </c:numRef>
          </c:val>
        </c:ser>
        <c:dLbls>
          <c:showLegendKey val="0"/>
          <c:showVal val="0"/>
          <c:showCatName val="0"/>
          <c:showSerName val="0"/>
          <c:showPercent val="0"/>
          <c:showBubbleSize val="0"/>
          <c:showLeaderLines val="1"/>
        </c:dLbls>
        <c:firstSliceAng val="172"/>
        <c:holeSize val="50"/>
      </c:doughnutChart>
    </c:plotArea>
    <c:plotVisOnly val="1"/>
    <c:dispBlanksAs val="gap"/>
    <c:showDLblsOverMax val="0"/>
  </c:chart>
  <c:spPr>
    <a:ln>
      <a:noFill/>
    </a:ln>
  </c:sp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81197035121343E-2"/>
          <c:y val="0.20139738861756212"/>
          <c:w val="0.88264310241412947"/>
          <c:h val="0.68225684555388033"/>
        </c:manualLayout>
      </c:layout>
      <c:barChart>
        <c:barDir val="col"/>
        <c:grouping val="clustered"/>
        <c:varyColors val="0"/>
        <c:ser>
          <c:idx val="0"/>
          <c:order val="0"/>
          <c:tx>
            <c:strRef>
              <c:f>АВТО2!$A$6</c:f>
              <c:strCache>
                <c:ptCount val="1"/>
                <c:pt idx="0">
                  <c:v>2016 год</c:v>
                </c:pt>
              </c:strCache>
            </c:strRef>
          </c:tx>
          <c:spPr>
            <a:solidFill>
              <a:sysClr val="window" lastClr="FFFFFF">
                <a:lumMod val="85000"/>
              </a:sysClr>
            </a:solidFill>
            <a:ln w="12671">
              <a:noFill/>
              <a:prstDash val="solid"/>
            </a:ln>
            <a:scene3d>
              <a:camera prst="orthographicFront"/>
              <a:lightRig rig="threePt" dir="t"/>
            </a:scene3d>
            <a:sp3d>
              <a:bevelT w="38100" h="190500"/>
            </a:sp3d>
          </c:spPr>
          <c:invertIfNegative val="0"/>
          <c:dLbls>
            <c:numFmt formatCode="#,##0.00" sourceLinked="0"/>
            <c:spPr>
              <a:noFill/>
              <a:ln>
                <a:noFill/>
              </a:ln>
            </c:spPr>
            <c:txPr>
              <a:bodyPr/>
              <a:lstStyle/>
              <a:p>
                <a:pPr>
                  <a:defRPr sz="1000" b="1">
                    <a:solidFill>
                      <a:sysClr val="windowText" lastClr="000000"/>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АВТО2!$B$5:$G$5</c:f>
              <c:strCache>
                <c:ptCount val="6"/>
                <c:pt idx="0">
                  <c:v>январь</c:v>
                </c:pt>
                <c:pt idx="1">
                  <c:v>февраль</c:v>
                </c:pt>
                <c:pt idx="2">
                  <c:v>март</c:v>
                </c:pt>
                <c:pt idx="3">
                  <c:v>апрель</c:v>
                </c:pt>
                <c:pt idx="4">
                  <c:v>май</c:v>
                </c:pt>
                <c:pt idx="5">
                  <c:v>июнь</c:v>
                </c:pt>
              </c:strCache>
            </c:strRef>
          </c:cat>
          <c:val>
            <c:numRef>
              <c:f>АВТО2!$B$6:$G$6</c:f>
              <c:numCache>
                <c:formatCode>0.00</c:formatCode>
                <c:ptCount val="6"/>
                <c:pt idx="0">
                  <c:v>0.93726299999999996</c:v>
                </c:pt>
                <c:pt idx="1">
                  <c:v>0.63457799999999998</c:v>
                </c:pt>
                <c:pt idx="2">
                  <c:v>1.0346550000000001</c:v>
                </c:pt>
                <c:pt idx="3">
                  <c:v>1.1190439999999999</c:v>
                </c:pt>
                <c:pt idx="4">
                  <c:v>0.78063400000000005</c:v>
                </c:pt>
                <c:pt idx="5">
                  <c:v>0.60534200000000005</c:v>
                </c:pt>
              </c:numCache>
            </c:numRef>
          </c:val>
        </c:ser>
        <c:ser>
          <c:idx val="1"/>
          <c:order val="1"/>
          <c:tx>
            <c:strRef>
              <c:f>АВТО2!$A$7</c:f>
              <c:strCache>
                <c:ptCount val="1"/>
                <c:pt idx="0">
                  <c:v>2017 год</c:v>
                </c:pt>
              </c:strCache>
            </c:strRef>
          </c:tx>
          <c:spPr>
            <a:solidFill>
              <a:sysClr val="windowText" lastClr="000000">
                <a:lumMod val="50000"/>
                <a:lumOff val="50000"/>
              </a:sysClr>
            </a:solidFill>
            <a:ln w="12671">
              <a:noFill/>
              <a:prstDash val="solid"/>
            </a:ln>
            <a:scene3d>
              <a:camera prst="orthographicFront"/>
              <a:lightRig rig="threePt" dir="t"/>
            </a:scene3d>
            <a:sp3d>
              <a:bevelT w="38100" h="190500"/>
            </a:sp3d>
          </c:spPr>
          <c:invertIfNegative val="0"/>
          <c:dLbls>
            <c:numFmt formatCode="#,##0.00" sourceLinked="0"/>
            <c:spPr>
              <a:noFill/>
              <a:ln>
                <a:noFill/>
              </a:ln>
            </c:spPr>
            <c:txPr>
              <a:bodyPr/>
              <a:lstStyle/>
              <a:p>
                <a:pPr>
                  <a:defRPr sz="1000" b="1">
                    <a:solidFill>
                      <a:schemeClr val="bg1"/>
                    </a:solidFill>
                    <a:latin typeface="Arial Narrow" panose="020B0606020202030204" pitchFamily="34" charset="0"/>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АВТО2!$B$5:$G$5</c:f>
              <c:strCache>
                <c:ptCount val="6"/>
                <c:pt idx="0">
                  <c:v>январь</c:v>
                </c:pt>
                <c:pt idx="1">
                  <c:v>февраль</c:v>
                </c:pt>
                <c:pt idx="2">
                  <c:v>март</c:v>
                </c:pt>
                <c:pt idx="3">
                  <c:v>апрель</c:v>
                </c:pt>
                <c:pt idx="4">
                  <c:v>май</c:v>
                </c:pt>
                <c:pt idx="5">
                  <c:v>июнь</c:v>
                </c:pt>
              </c:strCache>
            </c:strRef>
          </c:cat>
          <c:val>
            <c:numRef>
              <c:f>АВТО2!$B$7:$G$7</c:f>
              <c:numCache>
                <c:formatCode>#,##0.00</c:formatCode>
                <c:ptCount val="6"/>
                <c:pt idx="0">
                  <c:v>0.94723500000000005</c:v>
                </c:pt>
                <c:pt idx="1">
                  <c:v>0.68639400000000006</c:v>
                </c:pt>
                <c:pt idx="2">
                  <c:v>0.72420499999999999</c:v>
                </c:pt>
                <c:pt idx="3">
                  <c:v>0.98633199999999999</c:v>
                </c:pt>
                <c:pt idx="4">
                  <c:v>0.866614</c:v>
                </c:pt>
                <c:pt idx="5">
                  <c:v>0.74562099999999998</c:v>
                </c:pt>
              </c:numCache>
            </c:numRef>
          </c:val>
        </c:ser>
        <c:dLbls>
          <c:showLegendKey val="0"/>
          <c:showVal val="0"/>
          <c:showCatName val="0"/>
          <c:showSerName val="0"/>
          <c:showPercent val="0"/>
          <c:showBubbleSize val="0"/>
        </c:dLbls>
        <c:gapWidth val="0"/>
        <c:axId val="148745248"/>
        <c:axId val="148745640"/>
      </c:barChart>
      <c:lineChart>
        <c:grouping val="standard"/>
        <c:varyColors val="0"/>
        <c:ser>
          <c:idx val="2"/>
          <c:order val="2"/>
          <c:tx>
            <c:strRef>
              <c:f>АВТО2!$A$8</c:f>
              <c:strCache>
                <c:ptCount val="1"/>
                <c:pt idx="0">
                  <c:v>в % к 2016 году</c:v>
                </c:pt>
              </c:strCache>
            </c:strRef>
          </c:tx>
          <c:spPr>
            <a:ln w="38013">
              <a:solidFill>
                <a:srgbClr val="A50021"/>
              </a:solidFill>
              <a:prstDash val="solid"/>
            </a:ln>
          </c:spPr>
          <c:marker>
            <c:symbol val="square"/>
            <c:size val="2"/>
            <c:spPr>
              <a:solidFill>
                <a:srgbClr val="333333"/>
              </a:solidFill>
              <a:ln>
                <a:solidFill>
                  <a:srgbClr val="333333"/>
                </a:solidFill>
                <a:prstDash val="solid"/>
              </a:ln>
            </c:spPr>
          </c:marker>
          <c:dPt>
            <c:idx val="1"/>
            <c:bubble3D val="0"/>
            <c:spPr>
              <a:ln w="38013">
                <a:solidFill>
                  <a:srgbClr val="F79646">
                    <a:lumMod val="75000"/>
                  </a:srgbClr>
                </a:solidFill>
                <a:prstDash val="solid"/>
              </a:ln>
            </c:spPr>
          </c:dPt>
          <c:dPt>
            <c:idx val="2"/>
            <c:bubble3D val="0"/>
            <c:spPr>
              <a:ln w="38013">
                <a:solidFill>
                  <a:srgbClr val="F79646">
                    <a:lumMod val="75000"/>
                  </a:srgbClr>
                </a:solidFill>
                <a:prstDash val="solid"/>
              </a:ln>
            </c:spPr>
          </c:dPt>
          <c:dLbls>
            <c:dLbl>
              <c:idx val="0"/>
              <c:layout>
                <c:manualLayout>
                  <c:x val="-7.9966329966329963E-2"/>
                  <c:y val="-4.91642084562438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787878787878788E-2"/>
                  <c:y val="-5.899705014749262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650796805161552E-2"/>
                  <c:y val="-7.873692764465370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2063496006451866E-2"/>
                  <c:y val="-8.370494607447448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5238097603871166E-2"/>
                  <c:y val="4.923820357322031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i="1">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АВТО2!$B$5:$G$5</c:f>
              <c:strCache>
                <c:ptCount val="6"/>
                <c:pt idx="0">
                  <c:v>январь</c:v>
                </c:pt>
                <c:pt idx="1">
                  <c:v>февраль</c:v>
                </c:pt>
                <c:pt idx="2">
                  <c:v>март</c:v>
                </c:pt>
                <c:pt idx="3">
                  <c:v>апрель</c:v>
                </c:pt>
                <c:pt idx="4">
                  <c:v>май</c:v>
                </c:pt>
                <c:pt idx="5">
                  <c:v>июнь</c:v>
                </c:pt>
              </c:strCache>
            </c:strRef>
          </c:cat>
          <c:val>
            <c:numRef>
              <c:f>АВТО2!$B$8:$G$8</c:f>
              <c:numCache>
                <c:formatCode>0.0</c:formatCode>
                <c:ptCount val="6"/>
                <c:pt idx="0">
                  <c:v>101.06394896629868</c:v>
                </c:pt>
                <c:pt idx="1">
                  <c:v>108.16542647239584</c:v>
                </c:pt>
                <c:pt idx="2">
                  <c:v>69.994829194272484</c:v>
                </c:pt>
                <c:pt idx="3">
                  <c:v>88.140591433402079</c:v>
                </c:pt>
                <c:pt idx="4">
                  <c:v>111.01412441682017</c:v>
                </c:pt>
                <c:pt idx="5">
                  <c:v>123.17351183298035</c:v>
                </c:pt>
              </c:numCache>
            </c:numRef>
          </c:val>
          <c:smooth val="1"/>
        </c:ser>
        <c:dLbls>
          <c:showLegendKey val="0"/>
          <c:showVal val="0"/>
          <c:showCatName val="0"/>
          <c:showSerName val="0"/>
          <c:showPercent val="0"/>
          <c:showBubbleSize val="0"/>
        </c:dLbls>
        <c:marker val="1"/>
        <c:smooth val="0"/>
        <c:axId val="148744856"/>
        <c:axId val="148746032"/>
      </c:lineChart>
      <c:catAx>
        <c:axId val="148745248"/>
        <c:scaling>
          <c:orientation val="minMax"/>
        </c:scaling>
        <c:delete val="0"/>
        <c:axPos val="b"/>
        <c:numFmt formatCode="General" sourceLinked="1"/>
        <c:majorTickMark val="out"/>
        <c:minorTickMark val="none"/>
        <c:tickLblPos val="nextTo"/>
        <c:spPr>
          <a:ln w="3168">
            <a:solidFill>
              <a:srgbClr val="000000"/>
            </a:solidFill>
            <a:prstDash val="solid"/>
          </a:ln>
        </c:spPr>
        <c:txPr>
          <a:bodyPr rot="0" vert="horz"/>
          <a:lstStyle/>
          <a:p>
            <a:pPr>
              <a:defRPr sz="1000" b="0" i="0" u="none" strike="noStrike" baseline="0">
                <a:solidFill>
                  <a:srgbClr val="000000"/>
                </a:solidFill>
                <a:latin typeface="Arial Narrow" panose="020B0606020202030204" pitchFamily="34" charset="0"/>
                <a:ea typeface="Times New Roman"/>
                <a:cs typeface="Times New Roman"/>
              </a:defRPr>
            </a:pPr>
            <a:endParaRPr lang="ru-RU"/>
          </a:p>
        </c:txPr>
        <c:crossAx val="148745640"/>
        <c:crosses val="autoZero"/>
        <c:auto val="1"/>
        <c:lblAlgn val="ctr"/>
        <c:lblOffset val="100"/>
        <c:tickLblSkip val="1"/>
        <c:tickMarkSkip val="1"/>
        <c:noMultiLvlLbl val="0"/>
      </c:catAx>
      <c:valAx>
        <c:axId val="148745640"/>
        <c:scaling>
          <c:orientation val="minMax"/>
          <c:max val="1.8"/>
        </c:scaling>
        <c:delete val="0"/>
        <c:axPos val="l"/>
        <c:numFmt formatCode="0" sourceLinked="0"/>
        <c:majorTickMark val="out"/>
        <c:minorTickMark val="none"/>
        <c:tickLblPos val="nextTo"/>
        <c:spPr>
          <a:ln w="3168">
            <a:solidFill>
              <a:sysClr val="window" lastClr="FFFFFF">
                <a:lumMod val="75000"/>
              </a:sysClr>
            </a:solidFill>
            <a:prstDash val="solid"/>
          </a:ln>
        </c:spPr>
        <c:txPr>
          <a:bodyPr rot="0" vert="horz"/>
          <a:lstStyle/>
          <a:p>
            <a:pPr>
              <a:defRPr sz="800" b="0" i="0" u="none" strike="noStrike" baseline="0">
                <a:solidFill>
                  <a:schemeClr val="bg1"/>
                </a:solidFill>
                <a:latin typeface="Times New Roman"/>
                <a:ea typeface="Times New Roman"/>
                <a:cs typeface="Times New Roman"/>
              </a:defRPr>
            </a:pPr>
            <a:endParaRPr lang="ru-RU"/>
          </a:p>
        </c:txPr>
        <c:crossAx val="148745248"/>
        <c:crosses val="autoZero"/>
        <c:crossBetween val="between"/>
        <c:majorUnit val="0.5"/>
      </c:valAx>
      <c:valAx>
        <c:axId val="148746032"/>
        <c:scaling>
          <c:orientation val="minMax"/>
          <c:max val="150"/>
          <c:min val="-40"/>
        </c:scaling>
        <c:delete val="0"/>
        <c:axPos val="r"/>
        <c:numFmt formatCode="0.0" sourceLinked="1"/>
        <c:majorTickMark val="out"/>
        <c:minorTickMark val="none"/>
        <c:tickLblPos val="nextTo"/>
        <c:spPr>
          <a:ln>
            <a:noFill/>
          </a:ln>
        </c:spPr>
        <c:txPr>
          <a:bodyPr/>
          <a:lstStyle/>
          <a:p>
            <a:pPr>
              <a:defRPr>
                <a:solidFill>
                  <a:schemeClr val="bg1"/>
                </a:solidFill>
              </a:defRPr>
            </a:pPr>
            <a:endParaRPr lang="ru-RU"/>
          </a:p>
        </c:txPr>
        <c:crossAx val="148744856"/>
        <c:crosses val="max"/>
        <c:crossBetween val="between"/>
      </c:valAx>
      <c:catAx>
        <c:axId val="148744856"/>
        <c:scaling>
          <c:orientation val="minMax"/>
        </c:scaling>
        <c:delete val="1"/>
        <c:axPos val="b"/>
        <c:numFmt formatCode="General" sourceLinked="1"/>
        <c:majorTickMark val="out"/>
        <c:minorTickMark val="none"/>
        <c:tickLblPos val="none"/>
        <c:crossAx val="148746032"/>
        <c:crosses val="autoZero"/>
        <c:auto val="1"/>
        <c:lblAlgn val="ctr"/>
        <c:lblOffset val="100"/>
        <c:noMultiLvlLbl val="0"/>
      </c:catAx>
      <c:spPr>
        <a:noFill/>
        <a:ln w="25400">
          <a:noFill/>
        </a:ln>
      </c:spPr>
    </c:plotArea>
    <c:legend>
      <c:legendPos val="r"/>
      <c:layout>
        <c:manualLayout>
          <c:xMode val="edge"/>
          <c:yMode val="edge"/>
          <c:x val="0.10885739282589668"/>
          <c:y val="0.93114760654918194"/>
          <c:w val="0.88872180451127836"/>
          <c:h val="6.5573770491803254E-2"/>
        </c:manualLayout>
      </c:layout>
      <c:overlay val="0"/>
      <c:spPr>
        <a:solidFill>
          <a:srgbClr val="FFFFFF"/>
        </a:solidFill>
        <a:ln w="25342">
          <a:noFill/>
        </a:ln>
      </c:spPr>
      <c:txPr>
        <a:bodyPr/>
        <a:lstStyle/>
        <a:p>
          <a:pPr>
            <a:defRPr sz="1098" b="0" i="0" u="none" strike="noStrike" baseline="0">
              <a:solidFill>
                <a:srgbClr val="000000"/>
              </a:solidFill>
              <a:latin typeface="Arial Narrow" panose="020B0606020202030204" pitchFamily="34" charset="0"/>
              <a:ea typeface="Times New Roman"/>
              <a:cs typeface="Times New Roman"/>
            </a:defRPr>
          </a:pPr>
          <a:endParaRPr lang="ru-RU"/>
        </a:p>
      </c:txPr>
    </c:legend>
    <c:plotVisOnly val="1"/>
    <c:dispBlanksAs val="gap"/>
    <c:showDLblsOverMax val="0"/>
  </c:chart>
  <c:spPr>
    <a:solidFill>
      <a:srgbClr val="FFFFFF"/>
    </a:solidFill>
    <a:ln>
      <a:noFill/>
    </a:ln>
  </c:spPr>
  <c:txPr>
    <a:bodyPr/>
    <a:lstStyle/>
    <a:p>
      <a:pPr>
        <a:defRPr sz="525"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376561536365326E-2"/>
          <c:y val="0.11724179214440299"/>
          <c:w val="0.77273553696412944"/>
          <c:h val="0.56262603982319803"/>
        </c:manualLayout>
      </c:layout>
      <c:barChart>
        <c:barDir val="col"/>
        <c:grouping val="clustered"/>
        <c:varyColors val="0"/>
        <c:ser>
          <c:idx val="0"/>
          <c:order val="0"/>
          <c:tx>
            <c:strRef>
              <c:f>'Лист2 (2)'!$B$2</c:f>
              <c:strCache>
                <c:ptCount val="1"/>
                <c:pt idx="0">
                  <c:v>2016 год</c:v>
                </c:pt>
              </c:strCache>
            </c:strRef>
          </c:tx>
          <c:invertIfNegative val="0"/>
          <c:dLbls>
            <c:numFmt formatCode="#,##0" sourceLinked="0"/>
            <c:spPr>
              <a:noFill/>
              <a:ln w="3175">
                <a:noFill/>
                <a:prstDash val="solid"/>
              </a:ln>
            </c:spPr>
            <c:txPr>
              <a:bodyPr/>
              <a:lstStyle/>
              <a:p>
                <a:pPr>
                  <a:defRPr sz="1600" b="1" i="0" u="none" strike="noStrike" baseline="0">
                    <a:solidFill>
                      <a:schemeClr val="bg1"/>
                    </a:solidFill>
                    <a:latin typeface="Arial Narrow" panose="020B0606020202030204" pitchFamily="34" charset="0"/>
                    <a:ea typeface="Times New Roman"/>
                    <a:cs typeface="Times New Roman"/>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(2)'!$A$3:$A$8</c:f>
              <c:strCache>
                <c:ptCount val="6"/>
                <c:pt idx="0">
                  <c:v>январь</c:v>
                </c:pt>
                <c:pt idx="1">
                  <c:v>февраль</c:v>
                </c:pt>
                <c:pt idx="2">
                  <c:v>март</c:v>
                </c:pt>
                <c:pt idx="3">
                  <c:v>апрель</c:v>
                </c:pt>
                <c:pt idx="4">
                  <c:v>май</c:v>
                </c:pt>
                <c:pt idx="5">
                  <c:v>июнь</c:v>
                </c:pt>
              </c:strCache>
            </c:strRef>
          </c:cat>
          <c:val>
            <c:numRef>
              <c:f>'Лист2 (2)'!$B$3:$B$8</c:f>
            </c:numRef>
          </c:val>
        </c:ser>
        <c:ser>
          <c:idx val="1"/>
          <c:order val="1"/>
          <c:tx>
            <c:strRef>
              <c:f>'Лист2 (2)'!$C$2</c:f>
              <c:strCache>
                <c:ptCount val="1"/>
                <c:pt idx="0">
                  <c:v>2017 год</c:v>
                </c:pt>
              </c:strCache>
            </c:strRef>
          </c:tx>
          <c:spPr>
            <a:solidFill>
              <a:srgbClr val="C55A11"/>
            </a:solidFill>
            <a:ln w="12700">
              <a:noFill/>
              <a:prstDash val="solid"/>
            </a:ln>
            <a:scene3d>
              <a:camera prst="orthographicFront"/>
              <a:lightRig rig="threePt" dir="t"/>
            </a:scene3d>
            <a:sp3d>
              <a:bevelT w="0" h="0"/>
            </a:sp3d>
          </c:spPr>
          <c:invertIfNegative val="1"/>
          <c:dLbls>
            <c:dLbl>
              <c:idx val="0"/>
              <c:layout>
                <c:manualLayout>
                  <c:x val="-5.7647090988626418E-3"/>
                  <c:y val="0.11581134227231181"/>
                </c:manualLayout>
              </c:layout>
              <c:tx>
                <c:rich>
                  <a:bodyPr/>
                  <a:lstStyle/>
                  <a:p>
                    <a:r>
                      <a:rPr lang="en-US" sz="1300"/>
                      <a:t>330</a:t>
                    </a:r>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28339035377411E-3"/>
                  <c:y val="0.12628539853570936"/>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3.3989886161590502E-4"/>
                  <c:y val="0.1240990928765483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957084005012495E-17"/>
                  <c:y val="0.128288177236631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1381327933049902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4.340277777777778E-3"/>
                  <c:y val="0.13987069507685337"/>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3175">
                <a:noFill/>
                <a:prstDash val="solid"/>
              </a:ln>
            </c:spPr>
            <c:txPr>
              <a:bodyPr/>
              <a:lstStyle/>
              <a:p>
                <a:pPr>
                  <a:defRPr sz="1300" b="1" i="0" u="none" strike="noStrike" baseline="0">
                    <a:solidFill>
                      <a:schemeClr val="bg1"/>
                    </a:solidFill>
                    <a:latin typeface="Arial Narrow" panose="020B0606020202030204" pitchFamily="34" charset="0"/>
                    <a:ea typeface="Times New Roman"/>
                    <a:cs typeface="Times New Roman"/>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(2)'!$A$3:$A$8</c:f>
              <c:strCache>
                <c:ptCount val="6"/>
                <c:pt idx="0">
                  <c:v>январь</c:v>
                </c:pt>
                <c:pt idx="1">
                  <c:v>февраль</c:v>
                </c:pt>
                <c:pt idx="2">
                  <c:v>март</c:v>
                </c:pt>
                <c:pt idx="3">
                  <c:v>апрель</c:v>
                </c:pt>
                <c:pt idx="4">
                  <c:v>май</c:v>
                </c:pt>
                <c:pt idx="5">
                  <c:v>июнь</c:v>
                </c:pt>
              </c:strCache>
            </c:strRef>
          </c:cat>
          <c:val>
            <c:numRef>
              <c:f>'Лист2 (2)'!$C$3:$C$8</c:f>
              <c:numCache>
                <c:formatCode>#\ ##0.000</c:formatCode>
                <c:ptCount val="6"/>
                <c:pt idx="0">
                  <c:v>330.43922300000003</c:v>
                </c:pt>
                <c:pt idx="1">
                  <c:v>374.08810099999999</c:v>
                </c:pt>
                <c:pt idx="2">
                  <c:v>325.43345900000003</c:v>
                </c:pt>
                <c:pt idx="3">
                  <c:v>324.201661</c:v>
                </c:pt>
                <c:pt idx="4">
                  <c:v>317.66442999999998</c:v>
                </c:pt>
                <c:pt idx="5">
                  <c:v>313.83909599999998</c:v>
                </c:pt>
              </c:numCache>
            </c:numRef>
          </c:val>
          <c:extLst>
            <c:ext xmlns:c14="http://schemas.microsoft.com/office/drawing/2007/8/2/chart" uri="{6F2FDCE9-48DA-4B69-8628-5D25D57E5C99}">
              <c14:invertSolidFillFmt>
                <c14:spPr xmlns:c14="http://schemas.microsoft.com/office/drawing/2007/8/2/chart">
                  <a:solidFill>
                    <a:srgbClr val="843C0C"/>
                  </a:solidFill>
                  <a:ln w="12700">
                    <a:noFill/>
                    <a:prstDash val="solid"/>
                  </a:ln>
                  <a:scene3d>
                    <a:camera prst="orthographicFront"/>
                    <a:lightRig rig="threePt" dir="t"/>
                  </a:scene3d>
                  <a:sp3d>
                    <a:bevelT w="0" h="0"/>
                  </a:sp3d>
                </c14:spPr>
              </c14:invertSolidFillFmt>
            </c:ext>
          </c:extLst>
        </c:ser>
        <c:dLbls>
          <c:showLegendKey val="0"/>
          <c:showVal val="0"/>
          <c:showCatName val="0"/>
          <c:showSerName val="0"/>
          <c:showPercent val="0"/>
          <c:showBubbleSize val="0"/>
        </c:dLbls>
        <c:gapWidth val="60"/>
        <c:axId val="148743288"/>
        <c:axId val="148744072"/>
      </c:barChart>
      <c:lineChart>
        <c:grouping val="standard"/>
        <c:varyColors val="0"/>
        <c:ser>
          <c:idx val="2"/>
          <c:order val="2"/>
          <c:tx>
            <c:strRef>
              <c:f>'Лист2 (2)'!$D$2</c:f>
              <c:strCache>
                <c:ptCount val="1"/>
                <c:pt idx="0">
                  <c:v>в % к 2016 году</c:v>
                </c:pt>
              </c:strCache>
            </c:strRef>
          </c:tx>
          <c:spPr>
            <a:ln w="25399">
              <a:solidFill>
                <a:schemeClr val="tx1">
                  <a:lumMod val="65000"/>
                  <a:lumOff val="35000"/>
                </a:schemeClr>
              </a:solidFill>
              <a:prstDash val="solid"/>
            </a:ln>
          </c:spPr>
          <c:marker>
            <c:symbol val="circle"/>
            <c:size val="3"/>
            <c:spPr>
              <a:solidFill>
                <a:schemeClr val="tx1">
                  <a:lumMod val="65000"/>
                  <a:lumOff val="35000"/>
                </a:schemeClr>
              </a:solidFill>
              <a:ln>
                <a:solidFill>
                  <a:srgbClr val="000000"/>
                </a:solidFill>
                <a:prstDash val="solid"/>
              </a:ln>
            </c:spPr>
          </c:marker>
          <c:dLbls>
            <c:dLbl>
              <c:idx val="0"/>
              <c:layout>
                <c:manualLayout>
                  <c:x val="-9.7942981736657914E-2"/>
                  <c:y val="-7.240153287548321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6871514107611555E-2"/>
                  <c:y val="-6.176658029567390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4083688757655299E-2"/>
                  <c:y val="-6.438915582836493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9444444444444448E-2"/>
                  <c:y val="-6.389776357827475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3784722222222224E-2"/>
                  <c:y val="-5.8572949946751891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6.9444444444444448E-2"/>
                  <c:y val="-7.45473908413206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i="1">
                    <a:solidFill>
                      <a:schemeClr val="tx1">
                        <a:lumMod val="65000"/>
                        <a:lumOff val="35000"/>
                      </a:schemeClr>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(2)'!$A$3:$A$8</c:f>
              <c:strCache>
                <c:ptCount val="6"/>
                <c:pt idx="0">
                  <c:v>январь</c:v>
                </c:pt>
                <c:pt idx="1">
                  <c:v>февраль</c:v>
                </c:pt>
                <c:pt idx="2">
                  <c:v>март</c:v>
                </c:pt>
                <c:pt idx="3">
                  <c:v>апрель</c:v>
                </c:pt>
                <c:pt idx="4">
                  <c:v>май</c:v>
                </c:pt>
                <c:pt idx="5">
                  <c:v>июнь</c:v>
                </c:pt>
              </c:strCache>
            </c:strRef>
          </c:cat>
          <c:val>
            <c:numRef>
              <c:f>'Лист2 (2)'!$D$3:$D$8</c:f>
              <c:numCache>
                <c:formatCode>0.0</c:formatCode>
                <c:ptCount val="6"/>
                <c:pt idx="0">
                  <c:v>165.15472633689041</c:v>
                </c:pt>
                <c:pt idx="1">
                  <c:v>211.67223578699077</c:v>
                </c:pt>
                <c:pt idx="2">
                  <c:v>161.52095594374771</c:v>
                </c:pt>
                <c:pt idx="3">
                  <c:v>145.06701645686036</c:v>
                </c:pt>
                <c:pt idx="4">
                  <c:v>142.7371484482847</c:v>
                </c:pt>
                <c:pt idx="5">
                  <c:v>115.65437260412132</c:v>
                </c:pt>
              </c:numCache>
            </c:numRef>
          </c:val>
          <c:smooth val="1"/>
        </c:ser>
        <c:dLbls>
          <c:showLegendKey val="0"/>
          <c:showVal val="1"/>
          <c:showCatName val="0"/>
          <c:showSerName val="0"/>
          <c:showPercent val="0"/>
          <c:showBubbleSize val="0"/>
        </c:dLbls>
        <c:marker val="1"/>
        <c:smooth val="0"/>
        <c:axId val="148742504"/>
        <c:axId val="148742112"/>
      </c:lineChart>
      <c:catAx>
        <c:axId val="14874328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Narrow" panose="020B0606020202030204" pitchFamily="34" charset="0"/>
                <a:ea typeface="Times New Roman"/>
                <a:cs typeface="Times New Roman"/>
              </a:defRPr>
            </a:pPr>
            <a:endParaRPr lang="ru-RU"/>
          </a:p>
        </c:txPr>
        <c:crossAx val="148744072"/>
        <c:crosses val="autoZero"/>
        <c:auto val="1"/>
        <c:lblAlgn val="ctr"/>
        <c:lblOffset val="100"/>
        <c:tickLblSkip val="1"/>
        <c:tickMarkSkip val="1"/>
        <c:noMultiLvlLbl val="0"/>
      </c:catAx>
      <c:valAx>
        <c:axId val="148744072"/>
        <c:scaling>
          <c:orientation val="minMax"/>
          <c:max val="600"/>
          <c:min val="0"/>
        </c:scaling>
        <c:delete val="0"/>
        <c:axPos val="l"/>
        <c:majorGridlines>
          <c:spPr>
            <a:ln w="3175">
              <a:noFill/>
              <a:prstDash val="lgDash"/>
            </a:ln>
          </c:spPr>
        </c:majorGridlines>
        <c:title>
          <c:tx>
            <c:rich>
              <a:bodyPr/>
              <a:lstStyle/>
              <a:p>
                <a:pPr>
                  <a:defRPr sz="1100" b="0" i="0" u="none" strike="noStrike" baseline="0">
                    <a:solidFill>
                      <a:srgbClr val="000000"/>
                    </a:solidFill>
                    <a:latin typeface="Arial Narrow" panose="020B0606020202030204" pitchFamily="34" charset="0"/>
                    <a:ea typeface="Times New Roman"/>
                    <a:cs typeface="Times New Roman"/>
                  </a:defRPr>
                </a:pPr>
                <a:r>
                  <a:rPr lang="ru-RU" sz="1100">
                    <a:latin typeface="Arial Narrow" panose="020B0606020202030204" pitchFamily="34" charset="0"/>
                  </a:rPr>
                  <a:t>млрд. рублей</a:t>
                </a:r>
              </a:p>
            </c:rich>
          </c:tx>
          <c:layout>
            <c:manualLayout>
              <c:xMode val="edge"/>
              <c:yMode val="edge"/>
              <c:x val="2.0931855025474757E-2"/>
              <c:y val="0.27228100873355743"/>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sz="1050" b="0" i="0" u="none" strike="noStrike" baseline="0">
                <a:solidFill>
                  <a:schemeClr val="bg1"/>
                </a:solidFill>
                <a:latin typeface="Times New Roman"/>
                <a:ea typeface="Times New Roman"/>
                <a:cs typeface="Times New Roman"/>
              </a:defRPr>
            </a:pPr>
            <a:endParaRPr lang="ru-RU"/>
          </a:p>
        </c:txPr>
        <c:crossAx val="148743288"/>
        <c:crosses val="autoZero"/>
        <c:crossBetween val="between"/>
        <c:majorUnit val="100"/>
        <c:minorUnit val="100"/>
      </c:valAx>
      <c:catAx>
        <c:axId val="148742504"/>
        <c:scaling>
          <c:orientation val="minMax"/>
        </c:scaling>
        <c:delete val="1"/>
        <c:axPos val="b"/>
        <c:numFmt formatCode="General" sourceLinked="1"/>
        <c:majorTickMark val="out"/>
        <c:minorTickMark val="none"/>
        <c:tickLblPos val="nextTo"/>
        <c:crossAx val="148742112"/>
        <c:crosses val="autoZero"/>
        <c:auto val="1"/>
        <c:lblAlgn val="ctr"/>
        <c:lblOffset val="100"/>
        <c:noMultiLvlLbl val="0"/>
      </c:catAx>
      <c:valAx>
        <c:axId val="148742112"/>
        <c:scaling>
          <c:orientation val="minMax"/>
          <c:max val="220"/>
          <c:min val="0"/>
        </c:scaling>
        <c:delete val="0"/>
        <c:axPos val="r"/>
        <c:numFmt formatCode="0" sourceLinked="0"/>
        <c:majorTickMark val="out"/>
        <c:minorTickMark val="none"/>
        <c:tickLblPos val="nextTo"/>
        <c:spPr>
          <a:ln w="3175">
            <a:solidFill>
              <a:srgbClr val="000000"/>
            </a:solidFill>
            <a:prstDash val="solid"/>
          </a:ln>
        </c:spPr>
        <c:txPr>
          <a:bodyPr rot="0" vert="horz"/>
          <a:lstStyle/>
          <a:p>
            <a:pPr>
              <a:defRPr sz="1050" b="0" i="0" u="none" strike="noStrike" baseline="0">
                <a:solidFill>
                  <a:schemeClr val="bg1"/>
                </a:solidFill>
                <a:latin typeface="Times New Roman"/>
                <a:ea typeface="Times New Roman"/>
                <a:cs typeface="Times New Roman"/>
              </a:defRPr>
            </a:pPr>
            <a:endParaRPr lang="ru-RU"/>
          </a:p>
        </c:txPr>
        <c:crossAx val="148742504"/>
        <c:crosses val="max"/>
        <c:crossBetween val="between"/>
        <c:majorUnit val="40"/>
        <c:minorUnit val="40"/>
      </c:valAx>
      <c:spPr>
        <a:solidFill>
          <a:srgbClr val="FFFFFF"/>
        </a:solidFill>
        <a:ln w="12700">
          <a:noFill/>
          <a:prstDash val="solid"/>
        </a:ln>
      </c:spPr>
    </c:plotArea>
    <c:legend>
      <c:legendPos val="r"/>
      <c:layout>
        <c:manualLayout>
          <c:xMode val="edge"/>
          <c:yMode val="edge"/>
          <c:x val="5.4555582895888015E-2"/>
          <c:y val="0.8287732803367629"/>
          <c:w val="0.849621322220662"/>
          <c:h val="9.8674022296069544E-2"/>
        </c:manualLayout>
      </c:layout>
      <c:overlay val="0"/>
      <c:spPr>
        <a:solidFill>
          <a:srgbClr val="FFFFFF"/>
        </a:solidFill>
        <a:ln w="25399">
          <a:noFill/>
        </a:ln>
      </c:spPr>
      <c:txPr>
        <a:bodyPr/>
        <a:lstStyle/>
        <a:p>
          <a:pPr>
            <a:defRPr sz="1100" b="0" i="0" u="none" strike="noStrike" baseline="0">
              <a:solidFill>
                <a:srgbClr val="000000"/>
              </a:solidFill>
              <a:latin typeface="Arial Narrow" panose="020B0606020202030204" pitchFamily="34" charset="0"/>
              <a:ea typeface="Times New Roman"/>
              <a:cs typeface="Times New Roman"/>
            </a:defRPr>
          </a:pPr>
          <a:endParaRPr lang="ru-RU"/>
        </a:p>
      </c:txPr>
    </c:legend>
    <c:plotVisOnly val="1"/>
    <c:dispBlanksAs val="gap"/>
    <c:showDLblsOverMax val="0"/>
  </c:chart>
  <c:spPr>
    <a:noFill/>
    <a:ln>
      <a:noFill/>
    </a:ln>
  </c:spPr>
  <c:txPr>
    <a:bodyPr/>
    <a:lstStyle/>
    <a:p>
      <a:pPr>
        <a:defRPr sz="45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736489779168484E-2"/>
          <c:y val="8.1875703037120356E-2"/>
          <c:w val="0.98222165226089408"/>
          <c:h val="0.68000195871038505"/>
        </c:manualLayout>
      </c:layout>
      <c:lineChart>
        <c:grouping val="standard"/>
        <c:varyColors val="0"/>
        <c:ser>
          <c:idx val="0"/>
          <c:order val="0"/>
          <c:tx>
            <c:strRef>
              <c:f>Лист1!$B$1</c:f>
              <c:strCache>
                <c:ptCount val="1"/>
                <c:pt idx="0">
                  <c:v>2016</c:v>
                </c:pt>
              </c:strCache>
            </c:strRef>
          </c:tx>
          <c:spPr>
            <a:ln w="28575"/>
          </c:spPr>
          <c:marker>
            <c:symbol val="circle"/>
            <c:size val="8"/>
            <c:spPr>
              <a:solidFill>
                <a:schemeClr val="bg1"/>
              </a:solidFill>
              <a:ln w="15875"/>
            </c:spPr>
          </c:marker>
          <c:dLbls>
            <c:dLbl>
              <c:idx val="0"/>
              <c:layout>
                <c:manualLayout>
                  <c:x val="-8.2519001085776325E-2"/>
                  <c:y val="6.984643710580953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38327904451683E-2"/>
                  <c:y val="6.58205037803110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489685124864281E-2"/>
                  <c:y val="7.674814901868609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5146579804560262E-2"/>
                  <c:y val="6.965174129353224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0803474484256242E-2"/>
                  <c:y val="6.965174129353229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0401737242128121E-2"/>
                  <c:y val="-7.462686567164178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solidFill>
                      <a:schemeClr val="accent1">
                        <a:lumMod val="75000"/>
                      </a:schemeClr>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янв</c:v>
                </c:pt>
                <c:pt idx="1">
                  <c:v>фев</c:v>
                </c:pt>
                <c:pt idx="2">
                  <c:v>мар</c:v>
                </c:pt>
                <c:pt idx="3">
                  <c:v>апр</c:v>
                </c:pt>
                <c:pt idx="4">
                  <c:v>май</c:v>
                </c:pt>
                <c:pt idx="5">
                  <c:v>июнь</c:v>
                </c:pt>
              </c:strCache>
            </c:strRef>
          </c:cat>
          <c:val>
            <c:numRef>
              <c:f>Лист1!$B$2:$B$7</c:f>
              <c:numCache>
                <c:formatCode>General</c:formatCode>
                <c:ptCount val="6"/>
                <c:pt idx="0">
                  <c:v>28.5</c:v>
                </c:pt>
                <c:pt idx="1">
                  <c:v>30.3</c:v>
                </c:pt>
                <c:pt idx="2">
                  <c:v>36.4</c:v>
                </c:pt>
                <c:pt idx="3">
                  <c:v>39.299999999999997</c:v>
                </c:pt>
                <c:pt idx="4">
                  <c:v>44.6</c:v>
                </c:pt>
                <c:pt idx="5">
                  <c:v>46.2</c:v>
                </c:pt>
              </c:numCache>
            </c:numRef>
          </c:val>
          <c:smooth val="1"/>
        </c:ser>
        <c:ser>
          <c:idx val="1"/>
          <c:order val="1"/>
          <c:tx>
            <c:strRef>
              <c:f>Лист1!$C$1</c:f>
              <c:strCache>
                <c:ptCount val="1"/>
                <c:pt idx="0">
                  <c:v>2017</c:v>
                </c:pt>
              </c:strCache>
            </c:strRef>
          </c:tx>
          <c:spPr>
            <a:ln w="28575">
              <a:solidFill>
                <a:schemeClr val="accent2"/>
              </a:solidFill>
            </a:ln>
          </c:spPr>
          <c:marker>
            <c:symbol val="circle"/>
            <c:size val="8"/>
            <c:spPr>
              <a:solidFill>
                <a:schemeClr val="bg1"/>
              </a:solidFill>
              <a:ln w="15875">
                <a:solidFill>
                  <a:schemeClr val="accent2"/>
                </a:solidFill>
              </a:ln>
            </c:spPr>
          </c:marker>
          <c:dLbls>
            <c:dLbl>
              <c:idx val="0"/>
              <c:layout>
                <c:manualLayout>
                  <c:x val="-7.8175895765472306E-2"/>
                  <c:y val="-6.986563246758334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38327904451683E-2"/>
                  <c:y val="-6.836956947545735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489685124864281E-2"/>
                  <c:y val="-6.684490931170919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2519001085776325E-2"/>
                  <c:y val="-6.467661691542288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8175895765472306E-2"/>
                  <c:y val="-5.970149253731343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6058631921824105E-2"/>
                  <c:y val="6.46766169154228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solidFill>
                      <a:schemeClr val="accent2"/>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янв</c:v>
                </c:pt>
                <c:pt idx="1">
                  <c:v>фев</c:v>
                </c:pt>
                <c:pt idx="2">
                  <c:v>мар</c:v>
                </c:pt>
                <c:pt idx="3">
                  <c:v>апр</c:v>
                </c:pt>
                <c:pt idx="4">
                  <c:v>май</c:v>
                </c:pt>
                <c:pt idx="5">
                  <c:v>июнь</c:v>
                </c:pt>
              </c:strCache>
            </c:strRef>
          </c:cat>
          <c:val>
            <c:numRef>
              <c:f>Лист1!$C$2:$C$7</c:f>
              <c:numCache>
                <c:formatCode>0.0</c:formatCode>
                <c:ptCount val="6"/>
                <c:pt idx="0">
                  <c:v>53.03</c:v>
                </c:pt>
                <c:pt idx="1">
                  <c:v>53.3</c:v>
                </c:pt>
                <c:pt idx="2">
                  <c:v>49.61</c:v>
                </c:pt>
                <c:pt idx="3">
                  <c:v>50.91</c:v>
                </c:pt>
                <c:pt idx="4">
                  <c:v>48.96</c:v>
                </c:pt>
                <c:pt idx="5">
                  <c:v>45.41</c:v>
                </c:pt>
              </c:numCache>
            </c:numRef>
          </c:val>
          <c:smooth val="1"/>
        </c:ser>
        <c:dLbls>
          <c:showLegendKey val="0"/>
          <c:showVal val="0"/>
          <c:showCatName val="0"/>
          <c:showSerName val="0"/>
          <c:showPercent val="0"/>
          <c:showBubbleSize val="0"/>
        </c:dLbls>
        <c:marker val="1"/>
        <c:smooth val="0"/>
        <c:axId val="148740936"/>
        <c:axId val="148743680"/>
      </c:lineChart>
      <c:catAx>
        <c:axId val="148740936"/>
        <c:scaling>
          <c:orientation val="minMax"/>
        </c:scaling>
        <c:delete val="0"/>
        <c:axPos val="b"/>
        <c:numFmt formatCode="General" sourceLinked="1"/>
        <c:majorTickMark val="out"/>
        <c:minorTickMark val="none"/>
        <c:tickLblPos val="nextTo"/>
        <c:txPr>
          <a:bodyPr/>
          <a:lstStyle/>
          <a:p>
            <a:pPr>
              <a:defRPr>
                <a:latin typeface="Arial Narrow" panose="020B0606020202030204" pitchFamily="34" charset="0"/>
              </a:defRPr>
            </a:pPr>
            <a:endParaRPr lang="ru-RU"/>
          </a:p>
        </c:txPr>
        <c:crossAx val="148743680"/>
        <c:crossesAt val="20"/>
        <c:auto val="1"/>
        <c:lblAlgn val="ctr"/>
        <c:lblOffset val="100"/>
        <c:noMultiLvlLbl val="0"/>
      </c:catAx>
      <c:valAx>
        <c:axId val="148743680"/>
        <c:scaling>
          <c:orientation val="minMax"/>
          <c:min val="20"/>
        </c:scaling>
        <c:delete val="1"/>
        <c:axPos val="l"/>
        <c:majorGridlines>
          <c:spPr>
            <a:ln w="3175">
              <a:prstDash val="sysDot"/>
            </a:ln>
          </c:spPr>
        </c:majorGridlines>
        <c:numFmt formatCode="General" sourceLinked="1"/>
        <c:majorTickMark val="out"/>
        <c:minorTickMark val="none"/>
        <c:tickLblPos val="nextTo"/>
        <c:crossAx val="148740936"/>
        <c:crosses val="autoZero"/>
        <c:crossBetween val="between"/>
      </c:valAx>
    </c:plotArea>
    <c:legend>
      <c:legendPos val="b"/>
      <c:layout>
        <c:manualLayout>
          <c:xMode val="edge"/>
          <c:yMode val="edge"/>
          <c:x val="0.28854292236271767"/>
          <c:y val="0.89461746386179342"/>
          <c:w val="0.44028657655578068"/>
          <c:h val="0.1024507874015748"/>
        </c:manualLayout>
      </c:layout>
      <c:overlay val="0"/>
      <c:txPr>
        <a:bodyPr/>
        <a:lstStyle/>
        <a:p>
          <a:pPr>
            <a:defRPr>
              <a:latin typeface="Arial Narrow" panose="020B0606020202030204" pitchFamily="34" charset="0"/>
            </a:defRPr>
          </a:pPr>
          <a:endParaRPr lang="ru-RU"/>
        </a:p>
      </c:txPr>
    </c:legend>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0.19720365573195858"/>
          <c:y val="0.12212022277703093"/>
          <c:w val="0.67942513700445417"/>
          <c:h val="0.84790047585515216"/>
        </c:manualLayout>
      </c:layout>
      <c:pieChart>
        <c:varyColors val="1"/>
        <c:ser>
          <c:idx val="0"/>
          <c:order val="0"/>
          <c:tx>
            <c:strRef>
              <c:f>Лист1!$B$1</c:f>
              <c:strCache>
                <c:ptCount val="1"/>
                <c:pt idx="0">
                  <c:v>Продажи</c:v>
                </c:pt>
              </c:strCache>
            </c:strRef>
          </c:tx>
          <c:dLbls>
            <c:dLbl>
              <c:idx val="0"/>
              <c:layout>
                <c:manualLayout>
                  <c:x val="6.8818726649396839E-2"/>
                  <c:y val="1.09510701406236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9437106192344848E-2"/>
                  <c:y val="1.49000277404348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13740422512332537"/>
                  <c:y val="2.602052792181465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749895269605957E-2"/>
                  <c:y val="-2.256150907965772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6091119717527166E-2"/>
                  <c:y val="-2.269978447815974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1435608333974539"/>
                  <c:y val="-1.613170304931395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solidFill>
                      <a:schemeClr val="tx1">
                        <a:lumMod val="65000"/>
                        <a:lumOff val="35000"/>
                      </a:schemeClr>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нефть</c:v>
                </c:pt>
                <c:pt idx="1">
                  <c:v>газ</c:v>
                </c:pt>
                <c:pt idx="2">
                  <c:v>газовый конденсат</c:v>
                </c:pt>
                <c:pt idx="3">
                  <c:v>общераспространенные полезные ископаемые</c:v>
                </c:pt>
                <c:pt idx="4">
                  <c:v>полезные ископаемые (за искоючением алмазов) и уголь</c:v>
                </c:pt>
                <c:pt idx="5">
                  <c:v>прочие полезные ископаемые</c:v>
                </c:pt>
              </c:strCache>
            </c:strRef>
          </c:cat>
          <c:val>
            <c:numRef>
              <c:f>Лист1!$B$2:$B$7</c:f>
              <c:numCache>
                <c:formatCode>0.0%</c:formatCode>
                <c:ptCount val="6"/>
                <c:pt idx="0">
                  <c:v>0.81799999999999995</c:v>
                </c:pt>
                <c:pt idx="1">
                  <c:v>0.127</c:v>
                </c:pt>
                <c:pt idx="2">
                  <c:v>3.1E-2</c:v>
                </c:pt>
                <c:pt idx="3">
                  <c:v>1E-3</c:v>
                </c:pt>
                <c:pt idx="4">
                  <c:v>1.4E-2</c:v>
                </c:pt>
                <c:pt idx="5">
                  <c:v>8.9999999999999993E-3</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5017637453298793"/>
          <c:y val="0.11506862717429138"/>
          <c:w val="0.75610762009797639"/>
          <c:h val="0.83198938842322134"/>
        </c:manualLayout>
      </c:layout>
      <c:doughnutChart>
        <c:varyColors val="1"/>
        <c:ser>
          <c:idx val="0"/>
          <c:order val="0"/>
          <c:tx>
            <c:strRef>
              <c:f>Лист1!$B$1</c:f>
              <c:strCache>
                <c:ptCount val="1"/>
                <c:pt idx="0">
                  <c:v>Продажи</c:v>
                </c:pt>
              </c:strCache>
            </c:strRef>
          </c:tx>
          <c:dLbls>
            <c:numFmt formatCode="0%" sourceLinked="0"/>
            <c:spPr>
              <a:noFill/>
              <a:ln>
                <a:noFill/>
              </a:ln>
              <a:effectLst/>
            </c:spPr>
            <c:txPr>
              <a:bodyPr/>
              <a:lstStyle/>
              <a:p>
                <a:pPr>
                  <a:defRPr sz="12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Лист1!$A$2:$A$8</c:f>
              <c:strCache>
                <c:ptCount val="7"/>
                <c:pt idx="0">
                  <c:v>НДС</c:v>
                </c:pt>
                <c:pt idx="1">
                  <c:v>НДФЛ</c:v>
                </c:pt>
                <c:pt idx="2">
                  <c:v>Акцизы</c:v>
                </c:pt>
                <c:pt idx="3">
                  <c:v>НДПИ</c:v>
                </c:pt>
                <c:pt idx="4">
                  <c:v>Имущественные налоги</c:v>
                </c:pt>
                <c:pt idx="5">
                  <c:v>Налог на прибыль </c:v>
                </c:pt>
                <c:pt idx="6">
                  <c:v>Остальные налоги</c:v>
                </c:pt>
              </c:strCache>
            </c:strRef>
          </c:cat>
          <c:val>
            <c:numRef>
              <c:f>Лист1!$B$2:$B$8</c:f>
              <c:numCache>
                <c:formatCode>0.0%</c:formatCode>
                <c:ptCount val="7"/>
                <c:pt idx="0">
                  <c:v>0.19</c:v>
                </c:pt>
                <c:pt idx="1">
                  <c:v>0.17</c:v>
                </c:pt>
                <c:pt idx="2">
                  <c:v>0.09</c:v>
                </c:pt>
                <c:pt idx="3">
                  <c:v>0.24</c:v>
                </c:pt>
                <c:pt idx="4" formatCode="0%">
                  <c:v>0.06</c:v>
                </c:pt>
                <c:pt idx="5">
                  <c:v>0.21</c:v>
                </c:pt>
                <c:pt idx="6">
                  <c:v>0.04</c:v>
                </c:pt>
              </c:numCache>
            </c:numRef>
          </c:val>
        </c:ser>
        <c:dLbls>
          <c:showLegendKey val="0"/>
          <c:showVal val="0"/>
          <c:showCatName val="0"/>
          <c:showSerName val="0"/>
          <c:showPercent val="0"/>
          <c:showBubbleSize val="0"/>
          <c:showLeaderLines val="1"/>
        </c:dLbls>
        <c:firstSliceAng val="73"/>
        <c:holeSize val="50"/>
      </c:doughnutChart>
    </c:plotArea>
    <c:plotVisOnly val="1"/>
    <c:dispBlanksAs val="gap"/>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chemeClr val="accent1">
                <a:lumMod val="75000"/>
              </a:schemeClr>
            </a:solidFill>
          </c:spPr>
          <c:dPt>
            <c:idx val="0"/>
            <c:bubble3D val="0"/>
            <c:spPr>
              <a:pattFill prst="ltUpDiag">
                <a:fgClr>
                  <a:schemeClr val="accent6">
                    <a:lumMod val="75000"/>
                  </a:schemeClr>
                </a:fgClr>
                <a:bgClr>
                  <a:schemeClr val="bg1"/>
                </a:bgClr>
              </a:pattFill>
            </c:spPr>
          </c:dPt>
          <c:dPt>
            <c:idx val="1"/>
            <c:bubble3D val="0"/>
            <c:spPr>
              <a:solidFill>
                <a:schemeClr val="accent6">
                  <a:lumMod val="75000"/>
                </a:schemeClr>
              </a:solidFill>
            </c:spPr>
          </c:dPt>
          <c:dLbls>
            <c:dLbl>
              <c:idx val="0"/>
              <c:layout>
                <c:manualLayout>
                  <c:x val="-1.1329256986526927E-3"/>
                  <c:y val="-3.3227460950334743E-3"/>
                </c:manualLayout>
              </c:layout>
              <c:tx>
                <c:rich>
                  <a:bodyPr/>
                  <a:lstStyle/>
                  <a:p>
                    <a:pPr>
                      <a:defRPr sz="1300" b="1">
                        <a:solidFill>
                          <a:schemeClr val="accent6">
                            <a:lumMod val="75000"/>
                          </a:schemeClr>
                        </a:solidFill>
                        <a:latin typeface="Arial Narrow" panose="020B0606020202030204" pitchFamily="34" charset="0"/>
                      </a:defRPr>
                    </a:pPr>
                    <a:r>
                      <a:rPr lang="en-US" sz="1300">
                        <a:solidFill>
                          <a:schemeClr val="accent6">
                            <a:lumMod val="75000"/>
                          </a:schemeClr>
                        </a:solidFill>
                      </a:rPr>
                      <a:t>1</a:t>
                    </a:r>
                    <a:r>
                      <a:rPr lang="en-US" sz="1300" baseline="0">
                        <a:solidFill>
                          <a:schemeClr val="accent6">
                            <a:lumMod val="75000"/>
                          </a:schemeClr>
                        </a:solidFill>
                      </a:rPr>
                      <a:t> 861,8</a:t>
                    </a:r>
                    <a:endParaRPr lang="en-US" sz="1300">
                      <a:solidFill>
                        <a:schemeClr val="accent6">
                          <a:lumMod val="75000"/>
                        </a:schemeClr>
                      </a:solidFill>
                    </a:endParaRPr>
                  </a:p>
                </c:rich>
              </c:tx>
              <c:spPr/>
              <c:showLegendKey val="0"/>
              <c:showVal val="1"/>
              <c:showCatName val="0"/>
              <c:showSerName val="0"/>
              <c:showPercent val="0"/>
              <c:showBubbleSize val="0"/>
              <c:extLst>
                <c:ext xmlns:c15="http://schemas.microsoft.com/office/drawing/2012/chart" uri="{CE6537A1-D6FC-4f65-9D91-7224C49458BB}">
                  <c15:layout>
                    <c:manualLayout>
                      <c:w val="0.20693962526023596"/>
                      <c:h val="0.23746670612607276"/>
                    </c:manualLayout>
                  </c15:layout>
                </c:ext>
              </c:extLst>
            </c:dLbl>
            <c:dLbl>
              <c:idx val="1"/>
              <c:tx>
                <c:rich>
                  <a:bodyPr/>
                  <a:lstStyle/>
                  <a:p>
                    <a:pPr>
                      <a:defRPr sz="1300" b="1">
                        <a:solidFill>
                          <a:schemeClr val="bg1"/>
                        </a:solidFill>
                        <a:latin typeface="Arial Narrow" panose="020B0606020202030204" pitchFamily="34" charset="0"/>
                      </a:defRPr>
                    </a:pPr>
                    <a:r>
                      <a:rPr lang="en-US" sz="1300"/>
                      <a:t>1 955,5</a:t>
                    </a:r>
                  </a:p>
                </c:rich>
              </c:tx>
              <c:sp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Arial Narrow" panose="020B060602020203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Кв. 1</c:v>
                </c:pt>
                <c:pt idx="1">
                  <c:v>Кв. 2</c:v>
                </c:pt>
              </c:strCache>
            </c:strRef>
          </c:cat>
          <c:val>
            <c:numRef>
              <c:f>Лист1!$B$2:$B$3</c:f>
              <c:numCache>
                <c:formatCode>#\ ##0.0</c:formatCode>
                <c:ptCount val="2"/>
                <c:pt idx="0">
                  <c:v>1861.77072</c:v>
                </c:pt>
                <c:pt idx="1">
                  <c:v>1955.531794</c:v>
                </c:pt>
              </c:numCache>
            </c:numRef>
          </c:val>
        </c:ser>
        <c:dLbls>
          <c:showLegendKey val="0"/>
          <c:showVal val="0"/>
          <c:showCatName val="0"/>
          <c:showSerName val="0"/>
          <c:showPercent val="0"/>
          <c:showBubbleSize val="0"/>
          <c:showLeaderLines val="1"/>
        </c:dLbls>
        <c:firstSliceAng val="184"/>
        <c:holeSize val="50"/>
      </c:doughnutChart>
    </c:plotArea>
    <c:plotVisOnly val="1"/>
    <c:dispBlanksAs val="gap"/>
    <c:showDLblsOverMax val="0"/>
  </c:chart>
  <c:spPr>
    <a:ln>
      <a:noFill/>
    </a:ln>
  </c:sp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5667104111986"/>
          <c:y val="4.5405926823249655E-2"/>
          <c:w val="0.77560768445610961"/>
          <c:h val="0.95459407317675038"/>
        </c:manualLayout>
      </c:layout>
      <c:pieChart>
        <c:varyColors val="1"/>
        <c:ser>
          <c:idx val="0"/>
          <c:order val="0"/>
          <c:tx>
            <c:strRef>
              <c:f>Лист1!$B$1</c:f>
              <c:strCache>
                <c:ptCount val="1"/>
                <c:pt idx="0">
                  <c:v>Продажи</c:v>
                </c:pt>
              </c:strCache>
            </c:strRef>
          </c:tx>
          <c:dPt>
            <c:idx val="0"/>
            <c:bubble3D val="0"/>
            <c:spPr>
              <a:solidFill>
                <a:srgbClr val="C76F05"/>
              </a:solidFill>
            </c:spPr>
          </c:dPt>
          <c:dPt>
            <c:idx val="1"/>
            <c:bubble3D val="0"/>
            <c:spPr>
              <a:solidFill>
                <a:srgbClr val="F79646">
                  <a:lumMod val="75000"/>
                  <a:alpha val="69000"/>
                </a:srgbClr>
              </a:solidFill>
            </c:spPr>
          </c:dPt>
          <c:dLbls>
            <c:dLbl>
              <c:idx val="0"/>
              <c:layout>
                <c:manualLayout>
                  <c:x val="2.2122338874307378E-2"/>
                  <c:y val="6.410256410256409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9784485272674249"/>
                  <c:y val="-0.28455840455840453"/>
                </c:manualLayout>
              </c:layout>
              <c:tx>
                <c:rich>
                  <a:bodyPr/>
                  <a:lstStyle/>
                  <a:p>
                    <a:r>
                      <a:rPr lang="en-US"/>
                      <a:t>411,2</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16303368328958875"/>
                  <c:y val="0.19993673867689615"/>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093248760571591E-2"/>
                  <c:y val="0.1054131054131054"/>
                </c:manualLayout>
              </c:layout>
              <c:tx>
                <c:rich>
                  <a:bodyPr/>
                  <a:lstStyle/>
                  <a:p>
                    <a:r>
                      <a:rPr lang="en-US"/>
                      <a:t>77,3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налог на имущество физических лиц</c:v>
                </c:pt>
                <c:pt idx="1">
                  <c:v>налог на имущество организаций</c:v>
                </c:pt>
                <c:pt idx="2">
                  <c:v>транспортный налог</c:v>
                </c:pt>
                <c:pt idx="3">
                  <c:v>земельный налог</c:v>
                </c:pt>
              </c:strCache>
            </c:strRef>
          </c:cat>
          <c:val>
            <c:numRef>
              <c:f>Лист1!$B$2:$B$5</c:f>
              <c:numCache>
                <c:formatCode>General</c:formatCode>
                <c:ptCount val="4"/>
                <c:pt idx="0">
                  <c:v>5.9</c:v>
                </c:pt>
                <c:pt idx="1">
                  <c:v>411.2</c:v>
                </c:pt>
                <c:pt idx="2" formatCode="0.0">
                  <c:v>38.5</c:v>
                </c:pt>
                <c:pt idx="3">
                  <c:v>40</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ln>
      <a:noFill/>
    </a:ln>
  </c:spPr>
  <c:externalData r:id="rId2">
    <c:autoUpdate val="0"/>
  </c:externalData>
  <c:userShapes r:id="rId3"/>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7778960062424629E-3"/>
          <c:y val="6.6468241469816267E-2"/>
          <c:w val="0.99549549549549554"/>
          <c:h val="0.72517620297462815"/>
        </c:manualLayout>
      </c:layout>
      <c:barChart>
        <c:barDir val="col"/>
        <c:grouping val="clustered"/>
        <c:varyColors val="0"/>
        <c:ser>
          <c:idx val="0"/>
          <c:order val="0"/>
          <c:tx>
            <c:strRef>
              <c:f>Лист1!$B$1</c:f>
              <c:strCache>
                <c:ptCount val="1"/>
                <c:pt idx="0">
                  <c:v>2016</c:v>
                </c:pt>
              </c:strCache>
            </c:strRef>
          </c:tx>
          <c:spPr>
            <a:solidFill>
              <a:schemeClr val="bg2">
                <a:lumMod val="50000"/>
              </a:schemeClr>
            </a:solidFill>
            <a:ln>
              <a:noFill/>
            </a:ln>
            <a:effectLst>
              <a:outerShdw blurRad="57150" dist="19050" dir="5400000" algn="ctr" rotWithShape="0">
                <a:srgbClr val="000000">
                  <a:alpha val="63000"/>
                </a:srgbClr>
              </a:outerShdw>
            </a:effectLst>
          </c:spPr>
          <c:invertIfNegative val="0"/>
          <c:dPt>
            <c:idx val="0"/>
            <c:invertIfNegative val="0"/>
            <c:bubble3D val="0"/>
            <c:spPr>
              <a:solidFill>
                <a:schemeClr val="tx1">
                  <a:lumMod val="50000"/>
                  <a:lumOff val="50000"/>
                </a:schemeClr>
              </a:solidFill>
              <a:ln>
                <a:noFill/>
              </a:ln>
              <a:effectLst>
                <a:outerShdw blurRad="57150" dist="19050" dir="5400000" algn="ctr" rotWithShape="0">
                  <a:srgbClr val="000000">
                    <a:alpha val="63000"/>
                  </a:srgbClr>
                </a:outerShdw>
              </a:effectLst>
            </c:spPr>
          </c:dPt>
          <c:dPt>
            <c:idx val="1"/>
            <c:invertIfNegative val="0"/>
            <c:bubble3D val="0"/>
            <c:spPr>
              <a:solidFill>
                <a:schemeClr val="tx1">
                  <a:lumMod val="50000"/>
                  <a:lumOff val="50000"/>
                </a:schemeClr>
              </a:solidFill>
              <a:ln>
                <a:noFill/>
              </a:ln>
              <a:effectLst>
                <a:outerShdw blurRad="57150" dist="19050" dir="5400000" algn="ctr" rotWithShape="0">
                  <a:srgbClr val="000000">
                    <a:alpha val="63000"/>
                  </a:srgbClr>
                </a:outerShdw>
              </a:effectLst>
            </c:spPr>
          </c:dPt>
          <c:dPt>
            <c:idx val="2"/>
            <c:invertIfNegative val="0"/>
            <c:bubble3D val="0"/>
            <c:spPr>
              <a:solidFill>
                <a:schemeClr val="tx1">
                  <a:lumMod val="50000"/>
                  <a:lumOff val="50000"/>
                </a:schemeClr>
              </a:solidFill>
              <a:ln>
                <a:noFill/>
              </a:ln>
              <a:effectLst>
                <a:outerShdw blurRad="57150" dist="19050" dir="5400000" algn="ctr" rotWithShape="0">
                  <a:srgbClr val="000000">
                    <a:alpha val="63000"/>
                  </a:srgbClr>
                </a:outerShdw>
              </a:effectLst>
            </c:spPr>
          </c:dPt>
          <c:dLbls>
            <c:dLbl>
              <c:idx val="0"/>
              <c:layout>
                <c:manualLayout>
                  <c:x val="0"/>
                  <c:y val="9.3333333333333254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
                  <c:y val="0.11111111111111115"/>
                </c:manualLayout>
              </c:layout>
              <c:tx>
                <c:rich>
                  <a:bodyPr/>
                  <a:lstStyle/>
                  <a:p>
                    <a:r>
                      <a:rPr lang="en-US">
                        <a:solidFill>
                          <a:schemeClr val="bg1"/>
                        </a:solidFill>
                        <a:latin typeface="Arial Narrow" panose="020B0606020202030204" pitchFamily="34" charset="0"/>
                      </a:rPr>
                      <a:t>57</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1066666666666666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Arial Narrow" panose="020B0606020202030204" pitchFamily="34"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менее 100%</c:v>
                </c:pt>
                <c:pt idx="1">
                  <c:v>100-120%</c:v>
                </c:pt>
                <c:pt idx="2">
                  <c:v>более 120%</c:v>
                </c:pt>
              </c:strCache>
            </c:strRef>
          </c:cat>
          <c:val>
            <c:numRef>
              <c:f>Лист1!$B$2:$B$4</c:f>
              <c:numCache>
                <c:formatCode>General</c:formatCode>
                <c:ptCount val="3"/>
                <c:pt idx="0">
                  <c:v>15</c:v>
                </c:pt>
                <c:pt idx="1">
                  <c:v>57</c:v>
                </c:pt>
                <c:pt idx="2">
                  <c:v>12</c:v>
                </c:pt>
              </c:numCache>
            </c:numRef>
          </c:val>
        </c:ser>
        <c:ser>
          <c:idx val="1"/>
          <c:order val="1"/>
          <c:tx>
            <c:strRef>
              <c:f>Лист1!$C$1</c:f>
              <c:strCache>
                <c:ptCount val="1"/>
                <c:pt idx="0">
                  <c:v>2017</c:v>
                </c:pt>
              </c:strCache>
            </c:strRef>
          </c:tx>
          <c:spPr>
            <a:solidFill>
              <a:schemeClr val="accent1">
                <a:lumMod val="75000"/>
              </a:schemeClr>
            </a:solidFill>
            <a:ln>
              <a:solidFill>
                <a:schemeClr val="accent1"/>
              </a:solidFill>
            </a:ln>
            <a:effectLst>
              <a:outerShdw algn="ctr" rotWithShape="0">
                <a:srgbClr val="000000"/>
              </a:outerShdw>
            </a:effectLst>
          </c:spPr>
          <c:invertIfNegative val="0"/>
          <c:dPt>
            <c:idx val="0"/>
            <c:invertIfNegative val="0"/>
            <c:bubble3D val="0"/>
            <c:spPr>
              <a:solidFill>
                <a:schemeClr val="accent1">
                  <a:lumMod val="75000"/>
                </a:schemeClr>
              </a:solidFill>
              <a:ln>
                <a:solidFill>
                  <a:schemeClr val="accent1">
                    <a:lumMod val="50000"/>
                  </a:schemeClr>
                </a:solidFill>
              </a:ln>
              <a:effectLst>
                <a:outerShdw algn="ctr" rotWithShape="0">
                  <a:srgbClr val="000000"/>
                </a:outerShdw>
              </a:effectLst>
            </c:spPr>
          </c:dPt>
          <c:dPt>
            <c:idx val="1"/>
            <c:invertIfNegative val="0"/>
            <c:bubble3D val="0"/>
            <c:spPr>
              <a:solidFill>
                <a:schemeClr val="accent1">
                  <a:lumMod val="75000"/>
                </a:schemeClr>
              </a:solidFill>
              <a:ln>
                <a:solidFill>
                  <a:schemeClr val="accent1">
                    <a:lumMod val="50000"/>
                  </a:schemeClr>
                </a:solidFill>
              </a:ln>
              <a:effectLst>
                <a:outerShdw algn="ctr" rotWithShape="0">
                  <a:srgbClr val="000000"/>
                </a:outerShdw>
              </a:effectLst>
            </c:spPr>
          </c:dPt>
          <c:dPt>
            <c:idx val="2"/>
            <c:invertIfNegative val="0"/>
            <c:bubble3D val="0"/>
            <c:spPr>
              <a:solidFill>
                <a:schemeClr val="accent1">
                  <a:lumMod val="75000"/>
                </a:schemeClr>
              </a:solidFill>
              <a:ln>
                <a:solidFill>
                  <a:schemeClr val="accent1">
                    <a:lumMod val="50000"/>
                  </a:schemeClr>
                </a:solidFill>
              </a:ln>
              <a:effectLst>
                <a:outerShdw algn="ctr" rotWithShape="0">
                  <a:srgbClr val="000000"/>
                </a:outerShdw>
              </a:effectLst>
            </c:spPr>
          </c:dPt>
          <c:dLbls>
            <c:dLbl>
              <c:idx val="0"/>
              <c:layout>
                <c:manualLayout>
                  <c:x val="0"/>
                  <c:y val="0.1022222222222222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2522522522522535E-3"/>
                  <c:y val="0.1066668416447944"/>
                </c:manualLayout>
              </c:layout>
              <c:tx>
                <c:rich>
                  <a:bodyPr/>
                  <a:lstStyle/>
                  <a:p>
                    <a:r>
                      <a:rPr lang="en-US"/>
                      <a:t>56</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9.8063063063063061E-2"/>
                      <c:h val="8.4711111111111098E-2"/>
                    </c:manualLayout>
                  </c15:layout>
                </c:ext>
              </c:extLst>
            </c:dLbl>
            <c:dLbl>
              <c:idx val="2"/>
              <c:layout>
                <c:manualLayout>
                  <c:x val="0"/>
                  <c:y val="0.10222222222222223"/>
                </c:manualLayout>
              </c:layout>
              <c:tx>
                <c:rich>
                  <a:bodyPr/>
                  <a:lstStyle/>
                  <a:p>
                    <a:r>
                      <a:rPr lang="en-US">
                        <a:solidFill>
                          <a:schemeClr val="bg1"/>
                        </a:solidFill>
                        <a:latin typeface="Arial Narrow" panose="020B0606020202030204" pitchFamily="34" charset="0"/>
                      </a:rPr>
                      <a:t>15</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Arial Narrow" panose="020B0606020202030204" pitchFamily="34"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менее 100%</c:v>
                </c:pt>
                <c:pt idx="1">
                  <c:v>100-120%</c:v>
                </c:pt>
                <c:pt idx="2">
                  <c:v>более 120%</c:v>
                </c:pt>
              </c:strCache>
            </c:strRef>
          </c:cat>
          <c:val>
            <c:numRef>
              <c:f>Лист1!$C$2:$C$4</c:f>
              <c:numCache>
                <c:formatCode>General</c:formatCode>
                <c:ptCount val="3"/>
                <c:pt idx="0">
                  <c:v>13</c:v>
                </c:pt>
                <c:pt idx="1">
                  <c:v>56</c:v>
                </c:pt>
                <c:pt idx="2">
                  <c:v>15</c:v>
                </c:pt>
              </c:numCache>
            </c:numRef>
          </c:val>
        </c:ser>
        <c:dLbls>
          <c:dLblPos val="outEnd"/>
          <c:showLegendKey val="0"/>
          <c:showVal val="1"/>
          <c:showCatName val="0"/>
          <c:showSerName val="0"/>
          <c:showPercent val="0"/>
          <c:showBubbleSize val="0"/>
        </c:dLbls>
        <c:gapWidth val="100"/>
        <c:overlap val="-24"/>
        <c:axId val="148746424"/>
        <c:axId val="148746816"/>
      </c:barChart>
      <c:catAx>
        <c:axId val="1487464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Times New Roman" panose="02020603050405020304" pitchFamily="18" charset="0"/>
              </a:defRPr>
            </a:pPr>
            <a:endParaRPr lang="ru-RU"/>
          </a:p>
        </c:txPr>
        <c:crossAx val="148746816"/>
        <c:crosses val="autoZero"/>
        <c:auto val="1"/>
        <c:lblAlgn val="ctr"/>
        <c:lblOffset val="100"/>
        <c:noMultiLvlLbl val="0"/>
      </c:catAx>
      <c:valAx>
        <c:axId val="148746816"/>
        <c:scaling>
          <c:orientation val="minMax"/>
        </c:scaling>
        <c:delete val="1"/>
        <c:axPos val="l"/>
        <c:numFmt formatCode="General" sourceLinked="1"/>
        <c:majorTickMark val="none"/>
        <c:minorTickMark val="none"/>
        <c:tickLblPos val="nextTo"/>
        <c:crossAx val="148746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Narrow" panose="020B0606020202030204" pitchFamily="34"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78570647419073"/>
          <c:y val="3.9682472958652015E-2"/>
          <c:w val="0.86792067658209393"/>
          <c:h val="0.77450577516194319"/>
        </c:manualLayout>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dLbl>
              <c:idx val="1"/>
              <c:layout>
                <c:manualLayout>
                  <c:x val="-5.2732666229221342E-4"/>
                  <c:y val="0.3892313334570552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3.3194581146106738E-3"/>
                  <c:y val="0.25532622816087386"/>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solidFill>
                      <a:schemeClr val="bg1"/>
                    </a:solidFill>
                    <a:latin typeface="Arial Narrow" panose="020B060602020203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Лист1!$A$2:$A$7</c:f>
              <c:strCache>
                <c:ptCount val="6"/>
                <c:pt idx="0">
                  <c:v>Январь</c:v>
                </c:pt>
                <c:pt idx="1">
                  <c:v>Февраль</c:v>
                </c:pt>
                <c:pt idx="2">
                  <c:v>Март</c:v>
                </c:pt>
                <c:pt idx="3">
                  <c:v>Апрель</c:v>
                </c:pt>
                <c:pt idx="4">
                  <c:v>Май</c:v>
                </c:pt>
                <c:pt idx="5">
                  <c:v>Июнь</c:v>
                </c:pt>
              </c:strCache>
            </c:strRef>
          </c:cat>
          <c:val>
            <c:numRef>
              <c:f>Лист1!$B$2:$B$7</c:f>
              <c:numCache>
                <c:formatCode>General</c:formatCode>
                <c:ptCount val="6"/>
                <c:pt idx="0">
                  <c:v>156</c:v>
                </c:pt>
                <c:pt idx="1">
                  <c:v>245</c:v>
                </c:pt>
                <c:pt idx="2">
                  <c:v>257</c:v>
                </c:pt>
                <c:pt idx="3">
                  <c:v>261</c:v>
                </c:pt>
                <c:pt idx="4">
                  <c:v>262</c:v>
                </c:pt>
                <c:pt idx="5">
                  <c:v>280</c:v>
                </c:pt>
              </c:numCache>
            </c:numRef>
          </c:val>
        </c:ser>
        <c:dLbls>
          <c:dLblPos val="outEnd"/>
          <c:showLegendKey val="0"/>
          <c:showVal val="1"/>
          <c:showCatName val="0"/>
          <c:showSerName val="0"/>
          <c:showPercent val="0"/>
          <c:showBubbleSize val="0"/>
        </c:dLbls>
        <c:gapWidth val="20"/>
        <c:overlap val="42"/>
        <c:axId val="148747600"/>
        <c:axId val="148747992"/>
      </c:barChart>
      <c:lineChart>
        <c:grouping val="standard"/>
        <c:varyColors val="0"/>
        <c:ser>
          <c:idx val="1"/>
          <c:order val="1"/>
          <c:tx>
            <c:strRef>
              <c:f>Лист1!$C$1</c:f>
              <c:strCache>
                <c:ptCount val="1"/>
                <c:pt idx="0">
                  <c:v>Ряд 3</c:v>
                </c:pt>
              </c:strCache>
            </c:strRef>
          </c:tx>
          <c:spPr>
            <a:ln w="28575" cap="rnd" cmpd="sng" algn="ctr">
              <a:solidFill>
                <a:schemeClr val="accent2">
                  <a:shade val="95000"/>
                  <a:satMod val="105000"/>
                </a:schemeClr>
              </a:solidFill>
              <a:prstDash val="solid"/>
              <a:round/>
            </a:ln>
            <a:effectLst/>
          </c:spPr>
          <c:marker>
            <c:symbol val="none"/>
          </c:marker>
          <c:dLbls>
            <c:dLbl>
              <c:idx val="1"/>
              <c:layout>
                <c:manualLayout>
                  <c:x val="-6.3617536089238841E-2"/>
                  <c:y val="-8.508709138630397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6.6608771168041689E-2"/>
                  <c:y val="-4.210463436380657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i="1">
                    <a:latin typeface="Arial Narrow" panose="020B0606020202030204"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Лист1!$A$2:$A$7</c:f>
              <c:strCache>
                <c:ptCount val="6"/>
                <c:pt idx="0">
                  <c:v>Январь</c:v>
                </c:pt>
                <c:pt idx="1">
                  <c:v>Февраль</c:v>
                </c:pt>
                <c:pt idx="2">
                  <c:v>Март</c:v>
                </c:pt>
                <c:pt idx="3">
                  <c:v>Апрель</c:v>
                </c:pt>
                <c:pt idx="4">
                  <c:v>Май</c:v>
                </c:pt>
                <c:pt idx="5">
                  <c:v>Июнь</c:v>
                </c:pt>
              </c:strCache>
            </c:strRef>
          </c:cat>
          <c:val>
            <c:numRef>
              <c:f>Лист1!$C$2:$C$7</c:f>
              <c:numCache>
                <c:formatCode>General</c:formatCode>
                <c:ptCount val="6"/>
                <c:pt idx="0">
                  <c:v>112</c:v>
                </c:pt>
                <c:pt idx="1">
                  <c:v>103</c:v>
                </c:pt>
                <c:pt idx="2">
                  <c:v>108</c:v>
                </c:pt>
                <c:pt idx="3">
                  <c:v>106</c:v>
                </c:pt>
                <c:pt idx="4">
                  <c:v>111</c:v>
                </c:pt>
                <c:pt idx="5">
                  <c:v>111</c:v>
                </c:pt>
              </c:numCache>
            </c:numRef>
          </c:val>
          <c:smooth val="1"/>
        </c:ser>
        <c:dLbls>
          <c:showLegendKey val="0"/>
          <c:showVal val="0"/>
          <c:showCatName val="0"/>
          <c:showSerName val="0"/>
          <c:showPercent val="0"/>
          <c:showBubbleSize val="0"/>
        </c:dLbls>
        <c:marker val="1"/>
        <c:smooth val="0"/>
        <c:axId val="148748776"/>
        <c:axId val="148748384"/>
      </c:lineChart>
      <c:catAx>
        <c:axId val="14874760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prstDash val="solid"/>
            <a:round/>
          </a:ln>
          <a:effectLst/>
        </c:spPr>
        <c:txPr>
          <a:bodyPr rot="-60000000" vert="horz"/>
          <a:lstStyle/>
          <a:p>
            <a:pPr>
              <a:defRPr sz="800">
                <a:latin typeface="Arial Narrow" panose="020B0606020202030204" pitchFamily="34" charset="0"/>
              </a:defRPr>
            </a:pPr>
            <a:endParaRPr lang="ru-RU"/>
          </a:p>
        </c:txPr>
        <c:crossAx val="148747992"/>
        <c:crosses val="autoZero"/>
        <c:auto val="1"/>
        <c:lblAlgn val="ctr"/>
        <c:lblOffset val="100"/>
        <c:noMultiLvlLbl val="0"/>
      </c:catAx>
      <c:valAx>
        <c:axId val="148747992"/>
        <c:scaling>
          <c:orientation val="minMax"/>
          <c:max val="300"/>
        </c:scaling>
        <c:delete val="0"/>
        <c:axPos val="l"/>
        <c:numFmt formatCode="General" sourceLinked="1"/>
        <c:majorTickMark val="out"/>
        <c:minorTickMark val="none"/>
        <c:tickLblPos val="nextTo"/>
        <c:spPr>
          <a:noFill/>
          <a:ln w="9525" cap="flat" cmpd="sng" algn="ctr">
            <a:noFill/>
            <a:prstDash val="solid"/>
            <a:round/>
          </a:ln>
          <a:effectLst/>
        </c:spPr>
        <c:txPr>
          <a:bodyPr rot="-60000000" vert="horz"/>
          <a:lstStyle/>
          <a:p>
            <a:pPr>
              <a:defRPr>
                <a:solidFill>
                  <a:schemeClr val="bg1"/>
                </a:solidFill>
              </a:defRPr>
            </a:pPr>
            <a:endParaRPr lang="ru-RU"/>
          </a:p>
        </c:txPr>
        <c:crossAx val="148747600"/>
        <c:crosses val="autoZero"/>
        <c:crossBetween val="between"/>
      </c:valAx>
      <c:valAx>
        <c:axId val="148748384"/>
        <c:scaling>
          <c:orientation val="minMax"/>
          <c:max val="120"/>
        </c:scaling>
        <c:delete val="0"/>
        <c:axPos val="r"/>
        <c:numFmt formatCode="General" sourceLinked="1"/>
        <c:majorTickMark val="out"/>
        <c:minorTickMark val="none"/>
        <c:tickLblPos val="nextTo"/>
        <c:spPr>
          <a:noFill/>
          <a:ln w="9525" cap="flat" cmpd="sng" algn="ctr">
            <a:noFill/>
            <a:prstDash val="solid"/>
            <a:round/>
          </a:ln>
          <a:effectLst/>
        </c:spPr>
        <c:txPr>
          <a:bodyPr rot="-60000000" vert="horz"/>
          <a:lstStyle/>
          <a:p>
            <a:pPr>
              <a:defRPr>
                <a:solidFill>
                  <a:schemeClr val="bg1"/>
                </a:solidFill>
              </a:defRPr>
            </a:pPr>
            <a:endParaRPr lang="ru-RU"/>
          </a:p>
        </c:txPr>
        <c:crossAx val="148748776"/>
        <c:crosses val="max"/>
        <c:crossBetween val="between"/>
      </c:valAx>
      <c:catAx>
        <c:axId val="148748776"/>
        <c:scaling>
          <c:orientation val="minMax"/>
        </c:scaling>
        <c:delete val="1"/>
        <c:axPos val="t"/>
        <c:numFmt formatCode="General" sourceLinked="1"/>
        <c:majorTickMark val="out"/>
        <c:minorTickMark val="none"/>
        <c:tickLblPos val="nextTo"/>
        <c:crossAx val="148748384"/>
        <c:crosses val="max"/>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solidFill>
            <a:sysClr val="windowText" lastClr="000000"/>
          </a:solidFill>
        </a:defRPr>
      </a:pPr>
      <a:endParaRPr lang="ru-RU"/>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Arial Narrow" panose="020B0606020202030204" pitchFamily="34" charset="0"/>
                      <a:ea typeface="+mn-ea"/>
                      <a:cs typeface="+mn-cs"/>
                    </a:defRPr>
                  </a:pPr>
                  <a:endParaRPr lang="ru-RU"/>
                </a:p>
              </c:txPr>
              <c:dLblPos val="ctr"/>
              <c:showLegendKey val="0"/>
              <c:showVal val="1"/>
              <c:showCatName val="0"/>
              <c:showSerName val="0"/>
              <c:showPercent val="0"/>
              <c:showBubbleSize val="0"/>
            </c:dLbl>
            <c:dLbl>
              <c:idx val="1"/>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Arial Narrow" panose="020B0606020202030204" pitchFamily="34" charset="0"/>
                      <a:ea typeface="+mn-ea"/>
                      <a:cs typeface="+mn-cs"/>
                    </a:defRPr>
                  </a:pPr>
                  <a:endParaRPr lang="ru-RU"/>
                </a:p>
              </c:txPr>
              <c:dLblPos val="ctr"/>
              <c:showLegendKey val="0"/>
              <c:showVal val="1"/>
              <c:showCatName val="0"/>
              <c:showSerName val="0"/>
              <c:showPercent val="0"/>
              <c:showBubbleSize val="0"/>
            </c:dLbl>
            <c:dLbl>
              <c:idx val="3"/>
              <c:layout>
                <c:manualLayout>
                  <c:x val="-1.5921078200216057E-16"/>
                  <c:y val="3.830047853620084E-2"/>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Arial Narrow" panose="020B0606020202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УСН</c:v>
                </c:pt>
                <c:pt idx="1">
                  <c:v>ЕНВД</c:v>
                </c:pt>
                <c:pt idx="2">
                  <c:v>ЕСХН</c:v>
                </c:pt>
                <c:pt idx="3">
                  <c:v>Патент</c:v>
                </c:pt>
              </c:strCache>
            </c:strRef>
          </c:cat>
          <c:val>
            <c:numRef>
              <c:f>Лист1!$B$2:$B$5</c:f>
              <c:numCache>
                <c:formatCode>General</c:formatCode>
                <c:ptCount val="4"/>
                <c:pt idx="0">
                  <c:v>2875</c:v>
                </c:pt>
                <c:pt idx="1">
                  <c:v>2033</c:v>
                </c:pt>
                <c:pt idx="2">
                  <c:v>100</c:v>
                </c:pt>
                <c:pt idx="3">
                  <c:v>244</c:v>
                </c:pt>
              </c:numCache>
            </c:numRef>
          </c:val>
        </c:ser>
        <c:dLbls>
          <c:showLegendKey val="0"/>
          <c:showVal val="0"/>
          <c:showCatName val="0"/>
          <c:showSerName val="0"/>
          <c:showPercent val="0"/>
          <c:showBubbleSize val="0"/>
        </c:dLbls>
        <c:gapWidth val="64"/>
        <c:overlap val="-27"/>
        <c:axId val="148749560"/>
        <c:axId val="148749952"/>
      </c:barChart>
      <c:catAx>
        <c:axId val="148749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Narrow" panose="020B0606020202030204" pitchFamily="34" charset="0"/>
                <a:ea typeface="+mn-ea"/>
                <a:cs typeface="+mn-cs"/>
              </a:defRPr>
            </a:pPr>
            <a:endParaRPr lang="ru-RU"/>
          </a:p>
        </c:txPr>
        <c:crossAx val="148749952"/>
        <c:crosses val="autoZero"/>
        <c:auto val="1"/>
        <c:lblAlgn val="ctr"/>
        <c:lblOffset val="100"/>
        <c:noMultiLvlLbl val="0"/>
      </c:catAx>
      <c:valAx>
        <c:axId val="148749952"/>
        <c:scaling>
          <c:orientation val="minMax"/>
          <c:max val="3000"/>
        </c:scaling>
        <c:delete val="1"/>
        <c:axPos val="l"/>
        <c:numFmt formatCode="General" sourceLinked="1"/>
        <c:majorTickMark val="none"/>
        <c:minorTickMark val="none"/>
        <c:tickLblPos val="nextTo"/>
        <c:crossAx val="1487495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88874257611995"/>
          <c:y val="0.14542463701732578"/>
          <c:w val="0.62493492067757739"/>
          <c:h val="0.68767876223784485"/>
        </c:manualLayout>
      </c:layout>
      <c:pieChart>
        <c:varyColors val="1"/>
        <c:ser>
          <c:idx val="0"/>
          <c:order val="0"/>
          <c:tx>
            <c:strRef>
              <c:f>Лист1!$B$1</c:f>
              <c:strCache>
                <c:ptCount val="1"/>
                <c:pt idx="0">
                  <c:v>Продажи</c:v>
                </c:pt>
              </c:strCache>
            </c:strRef>
          </c:tx>
          <c:dPt>
            <c:idx val="0"/>
            <c:bubble3D val="0"/>
            <c:spPr>
              <a:solidFill>
                <a:srgbClr val="335885"/>
              </a:solidFill>
              <a:ln w="5726">
                <a:solidFill>
                  <a:srgbClr val="FFFFFF"/>
                </a:solidFill>
                <a:prstDash val="solid"/>
              </a:ln>
            </c:spPr>
          </c:dPt>
          <c:dPt>
            <c:idx val="1"/>
            <c:bubble3D val="0"/>
            <c:spPr>
              <a:solidFill>
                <a:srgbClr val="5E8BC2"/>
              </a:solidFill>
              <a:ln w="5726">
                <a:solidFill>
                  <a:srgbClr val="FFFFFF"/>
                </a:solidFill>
                <a:prstDash val="solid"/>
              </a:ln>
            </c:spPr>
          </c:dPt>
          <c:dPt>
            <c:idx val="2"/>
            <c:bubble3D val="0"/>
            <c:spPr>
              <a:solidFill>
                <a:srgbClr val="A4BDDC"/>
              </a:solidFill>
              <a:ln w="5726">
                <a:solidFill>
                  <a:srgbClr val="FFFFFF"/>
                </a:solidFill>
                <a:prstDash val="solid"/>
              </a:ln>
            </c:spPr>
          </c:dPt>
          <c:dPt>
            <c:idx val="3"/>
            <c:bubble3D val="0"/>
            <c:spPr>
              <a:solidFill>
                <a:srgbClr val="CFDDED"/>
              </a:solidFill>
              <a:ln w="5726">
                <a:solidFill>
                  <a:srgbClr val="FFFFFF"/>
                </a:solidFill>
                <a:prstDash val="solid"/>
              </a:ln>
            </c:spPr>
          </c:dPt>
          <c:dLbls>
            <c:dLbl>
              <c:idx val="0"/>
              <c:layout>
                <c:manualLayout>
                  <c:x val="-0.14942750338025929"/>
                  <c:y val="-0.18304325342231875"/>
                </c:manualLayout>
              </c:layout>
              <c:tx>
                <c:rich>
                  <a:bodyPr/>
                  <a:lstStyle/>
                  <a:p>
                    <a:pPr>
                      <a:defRPr sz="1200" b="1" i="0" u="none" strike="noStrike" baseline="0">
                        <a:solidFill>
                          <a:srgbClr val="FFFFFF"/>
                        </a:solidFill>
                        <a:latin typeface="Arial Narrow"/>
                        <a:ea typeface="Arial Narrow"/>
                        <a:cs typeface="Arial Narrow"/>
                      </a:defRPr>
                    </a:pPr>
                    <a:r>
                      <a:rPr lang="en-US" sz="1200"/>
                      <a:t>79%</a:t>
                    </a:r>
                    <a:endParaRPr lang="en-US"/>
                  </a:p>
                </c:rich>
              </c:tx>
              <c:spPr/>
              <c:dLblPos val="bestFit"/>
              <c:showLegendKey val="0"/>
              <c:showVal val="0"/>
              <c:showCatName val="0"/>
              <c:showSerName val="0"/>
              <c:showPercent val="0"/>
              <c:showBubbleSize val="0"/>
              <c:extLst>
                <c:ext xmlns:c15="http://schemas.microsoft.com/office/drawing/2012/chart" uri="{CE6537A1-D6FC-4f65-9D91-7224C49458BB}"/>
              </c:extLst>
            </c:dLbl>
            <c:dLbl>
              <c:idx val="1"/>
              <c:layout>
                <c:manualLayout>
                  <c:x val="0.15863707945597721"/>
                  <c:y val="0.17651377220970052"/>
                </c:manualLayout>
              </c:layout>
              <c:tx>
                <c:rich>
                  <a:bodyPr/>
                  <a:lstStyle/>
                  <a:p>
                    <a:pPr>
                      <a:defRPr sz="1200" b="1" i="0" u="none" strike="noStrike" baseline="0">
                        <a:solidFill>
                          <a:srgbClr val="FFFFFF"/>
                        </a:solidFill>
                        <a:latin typeface="Arial Narrow"/>
                        <a:ea typeface="Arial Narrow"/>
                        <a:cs typeface="Arial Narrow"/>
                      </a:defRPr>
                    </a:pPr>
                    <a:r>
                      <a:rPr lang="en-US" sz="1200"/>
                      <a:t>15%</a:t>
                    </a:r>
                    <a:endParaRPr lang="en-US"/>
                  </a:p>
                </c:rich>
              </c:tx>
              <c:spPr/>
              <c:dLblPos val="bestFit"/>
              <c:showLegendKey val="0"/>
              <c:showVal val="0"/>
              <c:showCatName val="0"/>
              <c:showSerName val="0"/>
              <c:showPercent val="0"/>
              <c:showBubbleSize val="0"/>
              <c:extLst>
                <c:ext xmlns:c15="http://schemas.microsoft.com/office/drawing/2012/chart" uri="{CE6537A1-D6FC-4f65-9D91-7224C49458BB}"/>
              </c:extLst>
            </c:dLbl>
            <c:dLbl>
              <c:idx val="2"/>
              <c:layout>
                <c:manualLayout>
                  <c:x val="1.2441237324443079E-2"/>
                  <c:y val="1.6594097095478964E-2"/>
                </c:manualLayout>
              </c:layout>
              <c:tx>
                <c:rich>
                  <a:bodyPr/>
                  <a:lstStyle/>
                  <a:p>
                    <a:pPr>
                      <a:defRPr sz="1200" b="1" i="0" u="none" strike="noStrike" baseline="0">
                        <a:solidFill>
                          <a:srgbClr val="333333"/>
                        </a:solidFill>
                        <a:latin typeface="Arial Narrow"/>
                        <a:ea typeface="Arial Narrow"/>
                        <a:cs typeface="Arial Narrow"/>
                      </a:defRPr>
                    </a:pPr>
                    <a:r>
                      <a:rPr lang="en-US" sz="1200"/>
                      <a:t>4%</a:t>
                    </a:r>
                    <a:endParaRPr lang="en-US"/>
                  </a:p>
                </c:rich>
              </c:tx>
              <c:sp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3.9172194384792809E-2"/>
                  <c:y val="3.9535950199533492E-4"/>
                </c:manualLayout>
              </c:layout>
              <c:tx>
                <c:rich>
                  <a:bodyPr/>
                  <a:lstStyle/>
                  <a:p>
                    <a:pPr>
                      <a:defRPr sz="1200" b="1" i="0" u="none" strike="noStrike" baseline="0">
                        <a:solidFill>
                          <a:srgbClr val="333333"/>
                        </a:solidFill>
                        <a:latin typeface="Arial Narrow"/>
                        <a:ea typeface="Arial Narrow"/>
                        <a:cs typeface="Arial Narrow"/>
                      </a:defRPr>
                    </a:pPr>
                    <a:r>
                      <a:rPr lang="en-US" sz="1200"/>
                      <a:t>2%</a:t>
                    </a:r>
                    <a:endParaRPr lang="en-US"/>
                  </a:p>
                </c:rich>
              </c:tx>
              <c:spPr/>
              <c:dLblPos val="bestFit"/>
              <c:showLegendKey val="0"/>
              <c:showVal val="0"/>
              <c:showCatName val="0"/>
              <c:showSerName val="0"/>
              <c:showPercent val="0"/>
              <c:showBubbleSize val="0"/>
              <c:extLst>
                <c:ext xmlns:c15="http://schemas.microsoft.com/office/drawing/2012/chart" uri="{CE6537A1-D6FC-4f65-9D91-7224C49458BB}"/>
              </c:extLst>
            </c:dLbl>
            <c:spPr>
              <a:noFill/>
              <a:ln w="11453">
                <a:noFill/>
              </a:ln>
            </c:spPr>
            <c:txPr>
              <a:bodyPr/>
              <a:lstStyle/>
              <a:p>
                <a:pPr>
                  <a:defRPr sz="1200" b="1" i="0" u="none" strike="noStrike" baseline="0">
                    <a:solidFill>
                      <a:srgbClr val="333399"/>
                    </a:solidFill>
                    <a:latin typeface="Arial Narrow"/>
                    <a:ea typeface="Arial Narrow"/>
                    <a:cs typeface="Arial Narrow"/>
                  </a:defRPr>
                </a:pPr>
                <a:endParaRPr lang="ru-RU"/>
              </a:p>
            </c:tx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Лист1!$A$2:$A$5</c:f>
              <c:strCache>
                <c:ptCount val="4"/>
                <c:pt idx="0">
                  <c:v>УСН</c:v>
                </c:pt>
                <c:pt idx="1">
                  <c:v>ЕНВД</c:v>
                </c:pt>
                <c:pt idx="2">
                  <c:v>ЕСХН</c:v>
                </c:pt>
                <c:pt idx="3">
                  <c:v>Патент</c:v>
                </c:pt>
              </c:strCache>
            </c:strRef>
          </c:cat>
          <c:val>
            <c:numRef>
              <c:f>Лист1!$B$2:$B$5</c:f>
              <c:numCache>
                <c:formatCode>General</c:formatCode>
                <c:ptCount val="4"/>
                <c:pt idx="0">
                  <c:v>154.6</c:v>
                </c:pt>
                <c:pt idx="1">
                  <c:v>36.799999999999997</c:v>
                </c:pt>
                <c:pt idx="2">
                  <c:v>7.5</c:v>
                </c:pt>
                <c:pt idx="3">
                  <c:v>3.4</c:v>
                </c:pt>
              </c:numCache>
            </c:numRef>
          </c:val>
        </c:ser>
        <c:ser>
          <c:idx val="1"/>
          <c:order val="1"/>
          <c:tx>
            <c:strRef>
              <c:f>Лист1!$C$1</c:f>
              <c:strCache>
                <c:ptCount val="1"/>
                <c:pt idx="0">
                  <c:v>Столбец1</c:v>
                </c:pt>
              </c:strCache>
            </c:strRef>
          </c:tx>
          <c:dPt>
            <c:idx val="0"/>
            <c:bubble3D val="0"/>
            <c:spPr>
              <a:solidFill>
                <a:srgbClr val="4F81BD"/>
              </a:solidFill>
              <a:ln w="5726">
                <a:solidFill>
                  <a:srgbClr val="FFFFFF"/>
                </a:solidFill>
                <a:prstDash val="solid"/>
              </a:ln>
            </c:spPr>
          </c:dPt>
          <c:dPt>
            <c:idx val="1"/>
            <c:bubble3D val="0"/>
            <c:spPr>
              <a:solidFill>
                <a:srgbClr val="C0504D"/>
              </a:solidFill>
              <a:ln w="5726">
                <a:solidFill>
                  <a:srgbClr val="FFFFFF"/>
                </a:solidFill>
                <a:prstDash val="solid"/>
              </a:ln>
            </c:spPr>
          </c:dPt>
          <c:dPt>
            <c:idx val="2"/>
            <c:bubble3D val="0"/>
            <c:spPr>
              <a:solidFill>
                <a:srgbClr val="9BBB59"/>
              </a:solidFill>
              <a:ln w="5726">
                <a:solidFill>
                  <a:srgbClr val="FFFFFF"/>
                </a:solidFill>
                <a:prstDash val="solid"/>
              </a:ln>
            </c:spPr>
          </c:dPt>
          <c:dPt>
            <c:idx val="3"/>
            <c:bubble3D val="0"/>
            <c:spPr>
              <a:solidFill>
                <a:srgbClr val="8064A2"/>
              </a:solidFill>
              <a:ln w="5726">
                <a:solidFill>
                  <a:srgbClr val="FFFFFF"/>
                </a:solidFill>
                <a:prstDash val="solid"/>
              </a:ln>
            </c:spPr>
          </c:dPt>
          <c:dLbls>
            <c:spPr>
              <a:noFill/>
              <a:ln w="11453">
                <a:noFill/>
              </a:ln>
            </c:spPr>
            <c:txPr>
              <a:bodyPr/>
              <a:lstStyle/>
              <a:p>
                <a:pPr>
                  <a:defRPr sz="406" b="0" i="0" u="none" strike="noStrike" baseline="0">
                    <a:solidFill>
                      <a:srgbClr val="333333"/>
                    </a:solidFill>
                    <a:latin typeface="Calibri"/>
                    <a:ea typeface="Calibri"/>
                    <a:cs typeface="Calibri"/>
                  </a:defRPr>
                </a:pPr>
                <a:endParaRPr lang="ru-RU"/>
              </a:p>
            </c:tx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Лист1!$A$2:$A$5</c:f>
              <c:strCache>
                <c:ptCount val="4"/>
                <c:pt idx="0">
                  <c:v>УСН</c:v>
                </c:pt>
                <c:pt idx="1">
                  <c:v>ЕНВД</c:v>
                </c:pt>
                <c:pt idx="2">
                  <c:v>ЕСХН</c:v>
                </c:pt>
                <c:pt idx="3">
                  <c:v>Патент</c:v>
                </c:pt>
              </c:strCache>
            </c:strRef>
          </c:cat>
          <c:val>
            <c:numRef>
              <c:f>Лист1!$C$2:$C$5</c:f>
            </c:numRef>
          </c:val>
        </c:ser>
        <c:dLbls>
          <c:showLegendKey val="0"/>
          <c:showVal val="0"/>
          <c:showCatName val="0"/>
          <c:showSerName val="0"/>
          <c:showPercent val="1"/>
          <c:showBubbleSize val="0"/>
          <c:showLeaderLines val="1"/>
        </c:dLbls>
        <c:firstSliceAng val="0"/>
      </c:pieChart>
      <c:spPr>
        <a:noFill/>
        <a:ln w="11453">
          <a:noFill/>
        </a:ln>
      </c:spPr>
    </c:plotArea>
    <c:legend>
      <c:legendPos val="r"/>
      <c:layout>
        <c:manualLayout>
          <c:xMode val="edge"/>
          <c:yMode val="edge"/>
          <c:x val="5.3426495749464765E-2"/>
          <c:y val="0.84010543374116298"/>
          <c:w val="0.82825723576361832"/>
          <c:h val="0.1225933162006526"/>
        </c:manualLayout>
      </c:layout>
      <c:overlay val="0"/>
      <c:txPr>
        <a:bodyPr/>
        <a:lstStyle/>
        <a:p>
          <a:pPr>
            <a:defRPr sz="1200">
              <a:latin typeface="Arial Narrow" panose="020B0606020202030204" pitchFamily="34" charset="0"/>
            </a:defRPr>
          </a:pPr>
          <a:endParaRPr lang="ru-RU"/>
        </a:p>
      </c:txPr>
    </c:legend>
    <c:plotVisOnly val="1"/>
    <c:dispBlanksAs val="zero"/>
    <c:showDLblsOverMax val="0"/>
  </c:chart>
  <c:spPr>
    <a:solidFill>
      <a:schemeClr val="bg1"/>
    </a:solidFill>
    <a:ln>
      <a:noFill/>
    </a:ln>
    <a:effectLst/>
  </c:spPr>
  <c:txPr>
    <a:bodyPr/>
    <a:lstStyle/>
    <a:p>
      <a:pPr>
        <a:defRPr sz="451"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7854779553207"/>
          <c:y val="4.027777777777778E-2"/>
          <c:w val="0.75352877307274702"/>
          <c:h val="0.95972222222222225"/>
        </c:manualLayout>
      </c:layout>
      <c:doughnutChart>
        <c:varyColors val="1"/>
        <c:ser>
          <c:idx val="0"/>
          <c:order val="0"/>
          <c:tx>
            <c:strRef>
              <c:f>Лист1!$B$1</c:f>
              <c:strCache>
                <c:ptCount val="1"/>
                <c:pt idx="0">
                  <c:v>Продажи</c:v>
                </c:pt>
              </c:strCache>
            </c:strRef>
          </c:tx>
          <c:spPr>
            <a:solidFill>
              <a:srgbClr val="DF6907"/>
            </a:solidFill>
          </c:spPr>
          <c:dPt>
            <c:idx val="0"/>
            <c:bubble3D val="0"/>
            <c:spPr>
              <a:pattFill prst="ltUpDiag">
                <a:fgClr>
                  <a:srgbClr val="DF6907"/>
                </a:fgClr>
                <a:bgClr>
                  <a:schemeClr val="bg1"/>
                </a:bgClr>
              </a:pattFill>
            </c:spPr>
          </c:dPt>
          <c:dPt>
            <c:idx val="1"/>
            <c:bubble3D val="0"/>
          </c:dPt>
          <c:cat>
            <c:strRef>
              <c:f>Лист1!$A$2:$A$4</c:f>
              <c:strCache>
                <c:ptCount val="2"/>
                <c:pt idx="0">
                  <c:v>Кв. 1</c:v>
                </c:pt>
                <c:pt idx="1">
                  <c:v>Кв. 2</c:v>
                </c:pt>
              </c:strCache>
            </c:strRef>
          </c:cat>
          <c:val>
            <c:numRef>
              <c:f>Лист1!$B$2:$B$4</c:f>
              <c:numCache>
                <c:formatCode>General</c:formatCode>
                <c:ptCount val="3"/>
                <c:pt idx="0">
                  <c:v>61.600000000000009</c:v>
                </c:pt>
                <c:pt idx="1">
                  <c:v>68.8</c:v>
                </c:pt>
              </c:numCache>
            </c:numRef>
          </c:val>
        </c:ser>
        <c:dLbls>
          <c:showLegendKey val="0"/>
          <c:showVal val="0"/>
          <c:showCatName val="0"/>
          <c:showSerName val="0"/>
          <c:showPercent val="0"/>
          <c:showBubbleSize val="0"/>
          <c:showLeaderLines val="1"/>
        </c:dLbls>
        <c:firstSliceAng val="189"/>
        <c:holeSize val="50"/>
      </c:doughnutChart>
    </c:plotArea>
    <c:plotVisOnly val="1"/>
    <c:dispBlanksAs val="gap"/>
    <c:showDLblsOverMax val="0"/>
  </c:chart>
  <c:spPr>
    <a:ln>
      <a:noFill/>
    </a:ln>
  </c:sp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7656088443490019E-3"/>
          <c:y val="0.12462929313323014"/>
          <c:w val="0.95904661247210077"/>
          <c:h val="0.7673386571267885"/>
        </c:manualLayout>
      </c:layout>
      <c:barChart>
        <c:barDir val="col"/>
        <c:grouping val="clustered"/>
        <c:varyColors val="0"/>
        <c:ser>
          <c:idx val="1"/>
          <c:order val="0"/>
          <c:tx>
            <c:strRef>
              <c:f>Лист1!$C$3</c:f>
              <c:strCache>
                <c:ptCount val="1"/>
                <c:pt idx="0">
                  <c:v>Поступило утилизационного сбора</c:v>
                </c:pt>
              </c:strCache>
            </c:strRef>
          </c:tx>
          <c:spPr>
            <a:solidFill>
              <a:srgbClr val="009999"/>
            </a:solidFill>
            <a:ln>
              <a:noFill/>
            </a:ln>
            <a:scene3d>
              <a:camera prst="orthographicFront"/>
              <a:lightRig rig="threePt" dir="t"/>
            </a:scene3d>
            <a:sp3d>
              <a:bevelT w="0" h="0"/>
              <a:bevelB w="0" h="0"/>
            </a:sp3d>
          </c:spPr>
          <c:invertIfNegative val="0"/>
          <c:dPt>
            <c:idx val="0"/>
            <c:invertIfNegative val="0"/>
            <c:bubble3D val="0"/>
            <c:spPr>
              <a:solidFill>
                <a:sysClr val="window" lastClr="FFFFFF">
                  <a:lumMod val="50000"/>
                  <a:alpha val="87000"/>
                </a:sysClr>
              </a:solidFill>
              <a:ln>
                <a:noFill/>
              </a:ln>
              <a:scene3d>
                <a:camera prst="orthographicFront"/>
                <a:lightRig rig="threePt" dir="t"/>
              </a:scene3d>
              <a:sp3d>
                <a:bevelT w="0" h="0"/>
                <a:bevelB w="0" h="0"/>
              </a:sp3d>
            </c:spPr>
          </c:dPt>
          <c:dPt>
            <c:idx val="1"/>
            <c:invertIfNegative val="0"/>
            <c:bubble3D val="0"/>
            <c:spPr>
              <a:solidFill>
                <a:sysClr val="windowText" lastClr="000000">
                  <a:lumMod val="65000"/>
                  <a:lumOff val="35000"/>
                </a:sysClr>
              </a:solidFill>
              <a:ln>
                <a:noFill/>
              </a:ln>
              <a:scene3d>
                <a:camera prst="orthographicFront"/>
                <a:lightRig rig="threePt" dir="t"/>
              </a:scene3d>
              <a:sp3d>
                <a:bevelT w="0" h="0"/>
                <a:bevelB w="0" h="0"/>
              </a:sp3d>
            </c:spPr>
          </c:dPt>
          <c:dLbls>
            <c:dLbl>
              <c:idx val="0"/>
              <c:layout>
                <c:manualLayout>
                  <c:x val="-5.0505050505050735E-3"/>
                  <c:y val="0.17094017094017086"/>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7777777777777686E-2"/>
                  <c:y val="0.22317188983855651"/>
                </c:manualLayout>
              </c:layout>
              <c:spPr>
                <a:noFill/>
                <a:ln>
                  <a:noFill/>
                </a:ln>
                <a:effectLst/>
              </c:spPr>
              <c:txPr>
                <a:bodyPr wrap="square" lIns="38100" tIns="19050" rIns="38100" bIns="19050" anchor="ctr">
                  <a:noAutofit/>
                </a:bodyPr>
                <a:lstStyle/>
                <a:p>
                  <a:pPr>
                    <a:defRPr sz="1800" b="1">
                      <a:solidFill>
                        <a:schemeClr val="bg1"/>
                      </a:solidFill>
                      <a:latin typeface="Arial Narrow" panose="020B0606020202030204" pitchFamily="34"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manualLayout>
                      <c:w val="0.21790384156525888"/>
                      <c:h val="0.12903627431186487"/>
                    </c:manualLayout>
                  </c15:layout>
                </c:ext>
              </c:extLst>
            </c:dLbl>
            <c:spPr>
              <a:noFill/>
              <a:ln>
                <a:noFill/>
              </a:ln>
              <a:effectLst/>
            </c:spPr>
            <c:txPr>
              <a:bodyPr wrap="square" lIns="38100" tIns="19050" rIns="38100" bIns="19050" anchor="ctr">
                <a:spAutoFit/>
              </a:bodyPr>
              <a:lstStyle/>
              <a:p>
                <a:pPr>
                  <a:defRPr sz="1800" b="1">
                    <a:solidFill>
                      <a:schemeClr val="bg1"/>
                    </a:solidFill>
                    <a:latin typeface="Arial Narrow" panose="020B060602020203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Лист1!$B$4:$B$5</c:f>
              <c:numCache>
                <c:formatCode>General</c:formatCode>
                <c:ptCount val="2"/>
                <c:pt idx="0">
                  <c:v>2016</c:v>
                </c:pt>
                <c:pt idx="1">
                  <c:v>2017</c:v>
                </c:pt>
              </c:numCache>
            </c:numRef>
          </c:cat>
          <c:val>
            <c:numRef>
              <c:f>Лист1!$C$4:$C$5</c:f>
              <c:numCache>
                <c:formatCode>0.0</c:formatCode>
                <c:ptCount val="2"/>
                <c:pt idx="0">
                  <c:v>36.6</c:v>
                </c:pt>
                <c:pt idx="1">
                  <c:v>60.9</c:v>
                </c:pt>
              </c:numCache>
            </c:numRef>
          </c:val>
        </c:ser>
        <c:dLbls>
          <c:dLblPos val="outEnd"/>
          <c:showLegendKey val="0"/>
          <c:showVal val="1"/>
          <c:showCatName val="0"/>
          <c:showSerName val="0"/>
          <c:showPercent val="0"/>
          <c:showBubbleSize val="0"/>
        </c:dLbls>
        <c:gapWidth val="40"/>
        <c:overlap val="2"/>
        <c:axId val="148751520"/>
        <c:axId val="148751912"/>
      </c:barChart>
      <c:dateAx>
        <c:axId val="148751520"/>
        <c:scaling>
          <c:orientation val="minMax"/>
        </c:scaling>
        <c:delete val="0"/>
        <c:axPos val="b"/>
        <c:numFmt formatCode="General" sourceLinked="1"/>
        <c:majorTickMark val="out"/>
        <c:minorTickMark val="in"/>
        <c:tickLblPos val="nextTo"/>
        <c:spPr>
          <a:ln w="1973">
            <a:solidFill>
              <a:srgbClr val="000000"/>
            </a:solidFill>
            <a:prstDash val="solid"/>
          </a:ln>
        </c:spPr>
        <c:txPr>
          <a:bodyPr rot="0" vert="horz"/>
          <a:lstStyle/>
          <a:p>
            <a:pPr>
              <a:defRPr sz="1100" b="1" i="0" u="none" strike="noStrike" baseline="0">
                <a:solidFill>
                  <a:sysClr val="windowText" lastClr="000000"/>
                </a:solidFill>
                <a:latin typeface="Arial Narrow" panose="020B0606020202030204" pitchFamily="34" charset="0"/>
                <a:ea typeface="Times New Roman"/>
                <a:cs typeface="Times New Roman" panose="02020603050405020304" pitchFamily="18" charset="0"/>
              </a:defRPr>
            </a:pPr>
            <a:endParaRPr lang="ru-RU"/>
          </a:p>
        </c:txPr>
        <c:crossAx val="148751912"/>
        <c:crosses val="autoZero"/>
        <c:auto val="0"/>
        <c:lblOffset val="100"/>
        <c:baseTimeUnit val="days"/>
        <c:majorUnit val="1"/>
        <c:minorUnit val="500"/>
      </c:dateAx>
      <c:valAx>
        <c:axId val="148751912"/>
        <c:scaling>
          <c:orientation val="minMax"/>
        </c:scaling>
        <c:delete val="1"/>
        <c:axPos val="l"/>
        <c:numFmt formatCode="0" sourceLinked="0"/>
        <c:majorTickMark val="out"/>
        <c:minorTickMark val="none"/>
        <c:tickLblPos val="nextTo"/>
        <c:crossAx val="148751520"/>
        <c:crossesAt val="1"/>
        <c:crossBetween val="between"/>
      </c:valAx>
    </c:plotArea>
    <c:plotVisOnly val="1"/>
    <c:dispBlanksAs val="gap"/>
    <c:showDLblsOverMax val="0"/>
  </c:chart>
  <c:spPr>
    <a:noFill/>
    <a:ln>
      <a:noFill/>
    </a:ln>
  </c:spPr>
  <c:txPr>
    <a:bodyPr/>
    <a:lstStyle/>
    <a:p>
      <a:pPr>
        <a:defRPr sz="624" b="0" i="0" u="none" strike="noStrike" baseline="0">
          <a:solidFill>
            <a:srgbClr val="000000"/>
          </a:solidFill>
          <a:latin typeface="Arial"/>
          <a:ea typeface="Arial"/>
          <a:cs typeface="Arial"/>
        </a:defRPr>
      </a:pPr>
      <a:endParaRPr lang="ru-RU"/>
    </a:p>
  </c:txPr>
  <c:externalData r:id="rId2">
    <c:autoUpdate val="0"/>
  </c:externalData>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Столбец3</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Arial Narrow" panose="020B0606020202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Лист1!$A$6:$A$7</c:f>
              <c:strCache>
                <c:ptCount val="2"/>
                <c:pt idx="0">
                  <c:v>январь-июнь 2016 года</c:v>
                </c:pt>
                <c:pt idx="1">
                  <c:v>январь-июнь 2017 года</c:v>
                </c:pt>
              </c:strCache>
            </c:strRef>
          </c:cat>
          <c:val>
            <c:numRef>
              <c:f>Лист1!$B$6:$B$7</c:f>
              <c:numCache>
                <c:formatCode>General</c:formatCode>
                <c:ptCount val="2"/>
                <c:pt idx="0">
                  <c:v>2502.5</c:v>
                </c:pt>
                <c:pt idx="1">
                  <c:v>2684.4</c:v>
                </c:pt>
              </c:numCache>
            </c:numRef>
          </c:val>
        </c:ser>
        <c:dLbls>
          <c:showLegendKey val="0"/>
          <c:showVal val="0"/>
          <c:showCatName val="0"/>
          <c:showSerName val="0"/>
          <c:showPercent val="0"/>
          <c:showBubbleSize val="0"/>
        </c:dLbls>
        <c:gapWidth val="80"/>
        <c:axId val="148752696"/>
        <c:axId val="148753088"/>
      </c:barChart>
      <c:catAx>
        <c:axId val="148752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48753088"/>
        <c:crosses val="autoZero"/>
        <c:auto val="1"/>
        <c:lblAlgn val="ctr"/>
        <c:lblOffset val="100"/>
        <c:noMultiLvlLbl val="0"/>
      </c:catAx>
      <c:valAx>
        <c:axId val="148753088"/>
        <c:scaling>
          <c:orientation val="minMax"/>
        </c:scaling>
        <c:delete val="1"/>
        <c:axPos val="l"/>
        <c:numFmt formatCode="General" sourceLinked="1"/>
        <c:majorTickMark val="none"/>
        <c:minorTickMark val="none"/>
        <c:tickLblPos val="nextTo"/>
        <c:crossAx val="1487526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Темп роста поступлений страховых взносов, %</c:v>
                </c:pt>
              </c:strCache>
            </c:strRef>
          </c:tx>
          <c:spPr>
            <a:ln w="28575" cap="rnd">
              <a:solidFill>
                <a:schemeClr val="accent1">
                  <a:lumMod val="60000"/>
                  <a:lumOff val="40000"/>
                </a:schemeClr>
              </a:solidFill>
              <a:round/>
            </a:ln>
            <a:effectLst/>
          </c:spPr>
          <c:marker>
            <c:symbol val="circle"/>
            <c:size val="20"/>
            <c:spPr>
              <a:solidFill>
                <a:schemeClr val="accent1"/>
              </a:solidFill>
              <a:ln w="9525">
                <a:solidFill>
                  <a:schemeClr val="tx2"/>
                </a:solidFill>
              </a:ln>
              <a:effectLst/>
            </c:spPr>
          </c:marker>
          <c:dLbls>
            <c:dLbl>
              <c:idx val="0"/>
              <c:layout>
                <c:manualLayout>
                  <c:x val="-0.11707804921724413"/>
                  <c:y val="9.014554998806967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107,3</a:t>
                    </a:r>
                  </a:p>
                </c:rich>
              </c:tx>
              <c:dLblPos val="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2"/>
                    </a:solidFill>
                    <a:latin typeface="Arial Narrow" panose="020B0606020202030204" pitchFamily="34"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I квартал</c:v>
                </c:pt>
                <c:pt idx="1">
                  <c:v>II квартал</c:v>
                </c:pt>
                <c:pt idx="2">
                  <c:v>январь-июнь</c:v>
                </c:pt>
              </c:strCache>
            </c:strRef>
          </c:cat>
          <c:val>
            <c:numRef>
              <c:f>Лист1!$B$2:$B$4</c:f>
              <c:numCache>
                <c:formatCode>General</c:formatCode>
                <c:ptCount val="3"/>
                <c:pt idx="0">
                  <c:v>104</c:v>
                </c:pt>
                <c:pt idx="1">
                  <c:v>110</c:v>
                </c:pt>
                <c:pt idx="2">
                  <c:v>108</c:v>
                </c:pt>
              </c:numCache>
            </c:numRef>
          </c:val>
          <c:smooth val="0"/>
        </c:ser>
        <c:ser>
          <c:idx val="1"/>
          <c:order val="1"/>
          <c:tx>
            <c:strRef>
              <c:f>Лист1!$C$1</c:f>
              <c:strCache>
                <c:ptCount val="1"/>
                <c:pt idx="0">
                  <c:v>Темп роста заработной платы, %</c:v>
                </c:pt>
              </c:strCache>
            </c:strRef>
          </c:tx>
          <c:spPr>
            <a:ln w="28575" cap="rnd">
              <a:solidFill>
                <a:schemeClr val="accent6">
                  <a:lumMod val="60000"/>
                  <a:lumOff val="40000"/>
                </a:schemeClr>
              </a:solidFill>
              <a:round/>
            </a:ln>
            <a:effectLst/>
          </c:spPr>
          <c:marker>
            <c:symbol val="circle"/>
            <c:size val="11"/>
            <c:spPr>
              <a:solidFill>
                <a:schemeClr val="accent6">
                  <a:lumMod val="60000"/>
                  <a:lumOff val="40000"/>
                </a:schemeClr>
              </a:solidFill>
              <a:ln w="9525">
                <a:solidFill>
                  <a:schemeClr val="accent6">
                    <a:lumMod val="75000"/>
                  </a:schemeClr>
                </a:solidFill>
              </a:ln>
              <a:effectLst/>
            </c:spPr>
          </c:marker>
          <c:dLbls>
            <c:dLbl>
              <c:idx val="0"/>
              <c:layout>
                <c:manualLayout>
                  <c:x val="-9.7661446041621969E-2"/>
                  <c:y val="-7.1705148907126565E-2"/>
                </c:manualLayout>
              </c:layout>
              <c:tx>
                <c:rich>
                  <a:bodyPr/>
                  <a:lstStyle/>
                  <a:p>
                    <a:r>
                      <a:rPr lang="en-US"/>
                      <a:t>107,1</a:t>
                    </a:r>
                  </a:p>
                </c:rich>
              </c:tx>
              <c:dLblPos val="r"/>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107,2</a:t>
                    </a:r>
                  </a:p>
                </c:rich>
              </c:tx>
              <c:dLblPos val="b"/>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accent6">
                        <a:lumMod val="50000"/>
                      </a:schemeClr>
                    </a:solidFill>
                    <a:latin typeface="Arial Narrow" panose="020B0606020202030204" pitchFamily="34" charset="0"/>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I квартал</c:v>
                </c:pt>
                <c:pt idx="1">
                  <c:v>II квартал</c:v>
                </c:pt>
                <c:pt idx="2">
                  <c:v>январь-июнь</c:v>
                </c:pt>
              </c:strCache>
            </c:strRef>
          </c:cat>
          <c:val>
            <c:numRef>
              <c:f>Лист1!$C$2:$C$4</c:f>
              <c:numCache>
                <c:formatCode>General</c:formatCode>
                <c:ptCount val="3"/>
                <c:pt idx="0">
                  <c:v>106</c:v>
                </c:pt>
                <c:pt idx="1">
                  <c:v>107.4</c:v>
                </c:pt>
                <c:pt idx="2">
                  <c:v>106.6</c:v>
                </c:pt>
              </c:numCache>
            </c:numRef>
          </c:val>
          <c:smooth val="0"/>
        </c:ser>
        <c:dLbls>
          <c:showLegendKey val="0"/>
          <c:showVal val="0"/>
          <c:showCatName val="0"/>
          <c:showSerName val="0"/>
          <c:showPercent val="0"/>
          <c:showBubbleSize val="0"/>
        </c:dLbls>
        <c:marker val="1"/>
        <c:smooth val="0"/>
        <c:axId val="148753872"/>
        <c:axId val="512888272"/>
      </c:lineChart>
      <c:catAx>
        <c:axId val="14875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512888272"/>
        <c:crosses val="autoZero"/>
        <c:auto val="1"/>
        <c:lblAlgn val="ctr"/>
        <c:lblOffset val="100"/>
        <c:noMultiLvlLbl val="0"/>
      </c:catAx>
      <c:valAx>
        <c:axId val="512888272"/>
        <c:scaling>
          <c:orientation val="minMax"/>
        </c:scaling>
        <c:delete val="1"/>
        <c:axPos val="l"/>
        <c:numFmt formatCode="General" sourceLinked="1"/>
        <c:majorTickMark val="none"/>
        <c:minorTickMark val="none"/>
        <c:tickLblPos val="nextTo"/>
        <c:crossAx val="148753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1">
                <a:lumMod val="75000"/>
              </a:schemeClr>
            </a:solidFill>
          </c:spPr>
          <c:invertIfNegative val="0"/>
          <c:dLbls>
            <c:dLbl>
              <c:idx val="0"/>
              <c:layout>
                <c:manualLayout>
                  <c:x val="-0.13897937024972859"/>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302931596091205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16936413221784777"/>
                  <c:y val="-9.496676163342829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16067776684164478"/>
                  <c:y val="-4.7483380816714148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16936139818460191"/>
                  <c:y val="-9.496676163342829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17802794181977252"/>
                  <c:y val="1.0881482400017088E-17"/>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a:lstStyle/>
              <a:p>
                <a:pPr>
                  <a:defRPr sz="11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Имущественные налоги</c:v>
                </c:pt>
                <c:pt idx="1">
                  <c:v>Акцизы</c:v>
                </c:pt>
                <c:pt idx="2">
                  <c:v>НДФЛ</c:v>
                </c:pt>
                <c:pt idx="3">
                  <c:v>НДС</c:v>
                </c:pt>
                <c:pt idx="4">
                  <c:v>Налог на прибыль </c:v>
                </c:pt>
                <c:pt idx="5">
                  <c:v>НДПИ</c:v>
                </c:pt>
              </c:strCache>
            </c:strRef>
          </c:cat>
          <c:val>
            <c:numRef>
              <c:f>Лист1!$B$2:$B$7</c:f>
              <c:numCache>
                <c:formatCode>General</c:formatCode>
                <c:ptCount val="6"/>
                <c:pt idx="0">
                  <c:v>533.4</c:v>
                </c:pt>
                <c:pt idx="1">
                  <c:v>720.2</c:v>
                </c:pt>
                <c:pt idx="2">
                  <c:v>1461.2</c:v>
                </c:pt>
                <c:pt idx="3">
                  <c:v>1570.5</c:v>
                </c:pt>
                <c:pt idx="4">
                  <c:v>1755.8</c:v>
                </c:pt>
                <c:pt idx="5">
                  <c:v>1985.7</c:v>
                </c:pt>
              </c:numCache>
            </c:numRef>
          </c:val>
        </c:ser>
        <c:dLbls>
          <c:showLegendKey val="0"/>
          <c:showVal val="0"/>
          <c:showCatName val="0"/>
          <c:showSerName val="0"/>
          <c:showPercent val="0"/>
          <c:showBubbleSize val="0"/>
        </c:dLbls>
        <c:gapWidth val="80"/>
        <c:axId val="472769576"/>
        <c:axId val="472769184"/>
      </c:barChart>
      <c:catAx>
        <c:axId val="472769576"/>
        <c:scaling>
          <c:orientation val="minMax"/>
        </c:scaling>
        <c:delete val="1"/>
        <c:axPos val="l"/>
        <c:numFmt formatCode="General" sourceLinked="0"/>
        <c:majorTickMark val="out"/>
        <c:minorTickMark val="none"/>
        <c:tickLblPos val="nextTo"/>
        <c:crossAx val="472769184"/>
        <c:crosses val="autoZero"/>
        <c:auto val="1"/>
        <c:lblAlgn val="ctr"/>
        <c:lblOffset val="100"/>
        <c:noMultiLvlLbl val="0"/>
      </c:catAx>
      <c:valAx>
        <c:axId val="472769184"/>
        <c:scaling>
          <c:orientation val="minMax"/>
          <c:min val="0"/>
        </c:scaling>
        <c:delete val="1"/>
        <c:axPos val="b"/>
        <c:numFmt formatCode="General" sourceLinked="1"/>
        <c:majorTickMark val="out"/>
        <c:minorTickMark val="none"/>
        <c:tickLblPos val="nextTo"/>
        <c:crossAx val="472769576"/>
        <c:crosses val="autoZero"/>
        <c:crossBetween val="between"/>
      </c:valAx>
    </c:plotArea>
    <c:plotVisOnly val="1"/>
    <c:dispBlanksAs val="gap"/>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42686709615855E-2"/>
          <c:y val="4.4766843265819943E-2"/>
          <c:w val="0.70886426901058963"/>
          <c:h val="0.92932893711208275"/>
        </c:manualLayout>
      </c:layout>
      <c:pieChart>
        <c:varyColors val="1"/>
        <c:ser>
          <c:idx val="0"/>
          <c:order val="0"/>
          <c:tx>
            <c:strRef>
              <c:f>Лист1!$B$1</c:f>
              <c:strCache>
                <c:ptCount val="1"/>
                <c:pt idx="0">
                  <c:v>январь-июнь 2017</c:v>
                </c:pt>
              </c:strCache>
            </c:strRef>
          </c:tx>
          <c:dPt>
            <c:idx val="0"/>
            <c:bubble3D val="0"/>
            <c:spPr>
              <a:solidFill>
                <a:srgbClr val="335885"/>
              </a:solidFill>
              <a:ln w="5726">
                <a:solidFill>
                  <a:srgbClr val="FFFFFF"/>
                </a:solidFill>
                <a:prstDash val="solid"/>
              </a:ln>
            </c:spPr>
          </c:dPt>
          <c:dPt>
            <c:idx val="1"/>
            <c:bubble3D val="0"/>
            <c:spPr>
              <a:solidFill>
                <a:srgbClr val="5E8BC2"/>
              </a:solidFill>
              <a:ln w="5726">
                <a:solidFill>
                  <a:srgbClr val="FFFFFF"/>
                </a:solidFill>
                <a:prstDash val="solid"/>
              </a:ln>
            </c:spPr>
          </c:dPt>
          <c:dPt>
            <c:idx val="2"/>
            <c:bubble3D val="0"/>
            <c:spPr>
              <a:solidFill>
                <a:srgbClr val="A4BDDC"/>
              </a:solidFill>
              <a:ln w="5726">
                <a:solidFill>
                  <a:srgbClr val="FFFFFF"/>
                </a:solidFill>
                <a:prstDash val="solid"/>
              </a:ln>
            </c:spPr>
          </c:dPt>
          <c:dPt>
            <c:idx val="3"/>
            <c:bubble3D val="0"/>
            <c:spPr>
              <a:solidFill>
                <a:srgbClr val="CFDDED"/>
              </a:solidFill>
              <a:ln w="5726">
                <a:solidFill>
                  <a:srgbClr val="FFFFFF"/>
                </a:solidFill>
                <a:prstDash val="solid"/>
              </a:ln>
            </c:spPr>
          </c:dPt>
          <c:dLbls>
            <c:dLbl>
              <c:idx val="0"/>
              <c:layout>
                <c:manualLayout>
                  <c:x val="-0.14942750338025929"/>
                  <c:y val="-0.18304325342231875"/>
                </c:manualLayout>
              </c:layout>
              <c:tx>
                <c:rich>
                  <a:bodyPr/>
                  <a:lstStyle/>
                  <a:p>
                    <a:pPr>
                      <a:defRPr sz="1600" b="1" i="0" u="none" strike="noStrike" baseline="0">
                        <a:solidFill>
                          <a:schemeClr val="bg1"/>
                        </a:solidFill>
                        <a:latin typeface="Arial Narrow"/>
                        <a:ea typeface="Arial Narrow"/>
                        <a:cs typeface="Arial Narrow"/>
                      </a:defRPr>
                    </a:pPr>
                    <a:r>
                      <a:rPr lang="en-US" sz="1600">
                        <a:solidFill>
                          <a:schemeClr val="bg1"/>
                        </a:solidFill>
                      </a:rPr>
                      <a:t>78%</a:t>
                    </a:r>
                  </a:p>
                </c:rich>
              </c:tx>
              <c:spPr/>
              <c:dLblPos val="bestFit"/>
              <c:showLegendKey val="0"/>
              <c:showVal val="0"/>
              <c:showCatName val="0"/>
              <c:showSerName val="0"/>
              <c:showPercent val="0"/>
              <c:showBubbleSize val="0"/>
              <c:extLst>
                <c:ext xmlns:c15="http://schemas.microsoft.com/office/drawing/2012/chart" uri="{CE6537A1-D6FC-4f65-9D91-7224C49458BB}"/>
              </c:extLst>
            </c:dLbl>
            <c:dLbl>
              <c:idx val="1"/>
              <c:layout>
                <c:manualLayout>
                  <c:x val="0.23928213106426213"/>
                  <c:y val="-0.11061510875497001"/>
                </c:manualLayout>
              </c:layout>
              <c:tx>
                <c:rich>
                  <a:bodyPr/>
                  <a:lstStyle/>
                  <a:p>
                    <a:pPr>
                      <a:defRPr sz="1600" b="1" i="0" u="none" strike="noStrike" baseline="0">
                        <a:solidFill>
                          <a:schemeClr val="bg1"/>
                        </a:solidFill>
                        <a:latin typeface="Arial Narrow"/>
                        <a:ea typeface="Arial Narrow"/>
                        <a:cs typeface="Arial Narrow"/>
                      </a:defRPr>
                    </a:pPr>
                    <a:r>
                      <a:rPr lang="en-US" sz="1600">
                        <a:solidFill>
                          <a:schemeClr val="bg1"/>
                        </a:solidFill>
                      </a:rPr>
                      <a:t>18%</a:t>
                    </a:r>
                  </a:p>
                </c:rich>
              </c:tx>
              <c:spPr/>
              <c:dLblPos val="bestFit"/>
              <c:showLegendKey val="0"/>
              <c:showVal val="0"/>
              <c:showCatName val="0"/>
              <c:showSerName val="0"/>
              <c:showPercent val="0"/>
              <c:showBubbleSize val="0"/>
              <c:extLst>
                <c:ext xmlns:c15="http://schemas.microsoft.com/office/drawing/2012/chart" uri="{CE6537A1-D6FC-4f65-9D91-7224C49458BB}"/>
              </c:extLst>
            </c:dLbl>
            <c:dLbl>
              <c:idx val="2"/>
              <c:layout>
                <c:manualLayout>
                  <c:x val="-1.9863422583988027E-2"/>
                  <c:y val="0.31024039628457117"/>
                </c:manualLayout>
              </c:layout>
              <c:tx>
                <c:rich>
                  <a:bodyPr/>
                  <a:lstStyle/>
                  <a:p>
                    <a:pPr>
                      <a:defRPr sz="1600" b="1" i="0" u="none" strike="noStrike" baseline="0">
                        <a:solidFill>
                          <a:schemeClr val="bg1"/>
                        </a:solidFill>
                        <a:latin typeface="Arial Narrow"/>
                        <a:ea typeface="Arial Narrow"/>
                        <a:cs typeface="Arial Narrow"/>
                      </a:defRPr>
                    </a:pPr>
                    <a:r>
                      <a:rPr lang="en-US" sz="1600">
                        <a:solidFill>
                          <a:schemeClr val="bg1"/>
                        </a:solidFill>
                      </a:rPr>
                      <a:t>4%</a:t>
                    </a:r>
                  </a:p>
                </c:rich>
              </c:tx>
              <c:sp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3.9172194384792809E-2"/>
                  <c:y val="3.9535950199533492E-4"/>
                </c:manualLayout>
              </c:layout>
              <c:tx>
                <c:rich>
                  <a:bodyPr/>
                  <a:lstStyle/>
                  <a:p>
                    <a:pPr>
                      <a:defRPr sz="1600" b="1" i="0" u="none" strike="noStrike" baseline="0">
                        <a:solidFill>
                          <a:schemeClr val="bg1"/>
                        </a:solidFill>
                        <a:latin typeface="Arial Narrow"/>
                        <a:ea typeface="Arial Narrow"/>
                        <a:cs typeface="Arial Narrow"/>
                      </a:defRPr>
                    </a:pPr>
                    <a:r>
                      <a:rPr lang="en-US" sz="1600">
                        <a:solidFill>
                          <a:schemeClr val="bg1"/>
                        </a:solidFill>
                      </a:rPr>
                      <a:t>3%</a:t>
                    </a:r>
                  </a:p>
                </c:rich>
              </c:tx>
              <c:spPr/>
              <c:dLblPos val="bestFit"/>
              <c:showLegendKey val="0"/>
              <c:showVal val="0"/>
              <c:showCatName val="0"/>
              <c:showSerName val="0"/>
              <c:showPercent val="0"/>
              <c:showBubbleSize val="0"/>
              <c:extLst>
                <c:ext xmlns:c15="http://schemas.microsoft.com/office/drawing/2012/chart" uri="{CE6537A1-D6FC-4f65-9D91-7224C49458BB}"/>
              </c:extLst>
            </c:dLbl>
            <c:spPr>
              <a:noFill/>
              <a:ln w="11453">
                <a:noFill/>
              </a:ln>
            </c:spPr>
            <c:txPr>
              <a:bodyPr/>
              <a:lstStyle/>
              <a:p>
                <a:pPr>
                  <a:defRPr sz="1600" b="1" i="0" u="none" strike="noStrike" baseline="0">
                    <a:solidFill>
                      <a:schemeClr val="bg1"/>
                    </a:solidFill>
                    <a:latin typeface="Arial Narrow"/>
                    <a:ea typeface="Arial Narrow"/>
                    <a:cs typeface="Arial Narrow"/>
                  </a:defRPr>
                </a:pPr>
                <a:endParaRPr lang="ru-RU"/>
              </a:p>
            </c:tx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Лист1!$A$2:$A$4</c:f>
              <c:strCache>
                <c:ptCount val="3"/>
                <c:pt idx="0">
                  <c:v>ПФР</c:v>
                </c:pt>
                <c:pt idx="1">
                  <c:v>ФСС</c:v>
                </c:pt>
                <c:pt idx="2">
                  <c:v>ФФОМС</c:v>
                </c:pt>
              </c:strCache>
            </c:strRef>
          </c:cat>
          <c:val>
            <c:numRef>
              <c:f>Лист1!$B$2:$B$4</c:f>
              <c:numCache>
                <c:formatCode>0%</c:formatCode>
                <c:ptCount val="3"/>
                <c:pt idx="0">
                  <c:v>0.78</c:v>
                </c:pt>
                <c:pt idx="1">
                  <c:v>0.04</c:v>
                </c:pt>
                <c:pt idx="2">
                  <c:v>0.18</c:v>
                </c:pt>
              </c:numCache>
            </c:numRef>
          </c:val>
        </c:ser>
        <c:ser>
          <c:idx val="1"/>
          <c:order val="1"/>
          <c:tx>
            <c:strRef>
              <c:f>Лист1!$C$1</c:f>
              <c:strCache>
                <c:ptCount val="1"/>
                <c:pt idx="0">
                  <c:v>Столбец1</c:v>
                </c:pt>
              </c:strCache>
            </c:strRef>
          </c:tx>
          <c:dPt>
            <c:idx val="0"/>
            <c:bubble3D val="0"/>
            <c:spPr>
              <a:solidFill>
                <a:srgbClr val="4F81BD"/>
              </a:solidFill>
              <a:ln w="5726">
                <a:solidFill>
                  <a:srgbClr val="FFFFFF"/>
                </a:solidFill>
                <a:prstDash val="solid"/>
              </a:ln>
            </c:spPr>
          </c:dPt>
          <c:dPt>
            <c:idx val="1"/>
            <c:bubble3D val="0"/>
            <c:spPr>
              <a:solidFill>
                <a:srgbClr val="C0504D"/>
              </a:solidFill>
              <a:ln w="5726">
                <a:solidFill>
                  <a:srgbClr val="FFFFFF"/>
                </a:solidFill>
                <a:prstDash val="solid"/>
              </a:ln>
            </c:spPr>
          </c:dPt>
          <c:dPt>
            <c:idx val="2"/>
            <c:bubble3D val="0"/>
            <c:spPr>
              <a:solidFill>
                <a:srgbClr val="9BBB59"/>
              </a:solidFill>
              <a:ln w="5726">
                <a:solidFill>
                  <a:srgbClr val="FFFFFF"/>
                </a:solidFill>
                <a:prstDash val="solid"/>
              </a:ln>
            </c:spPr>
          </c:dPt>
          <c:dPt>
            <c:idx val="3"/>
            <c:bubble3D val="0"/>
            <c:spPr>
              <a:solidFill>
                <a:srgbClr val="8064A2"/>
              </a:solidFill>
              <a:ln w="5726">
                <a:solidFill>
                  <a:srgbClr val="FFFFFF"/>
                </a:solidFill>
                <a:prstDash val="solid"/>
              </a:ln>
            </c:spPr>
          </c:dPt>
          <c:dLbls>
            <c:spPr>
              <a:noFill/>
              <a:ln w="11453">
                <a:noFill/>
              </a:ln>
            </c:spPr>
            <c:txPr>
              <a:bodyPr/>
              <a:lstStyle/>
              <a:p>
                <a:pPr>
                  <a:defRPr sz="406" b="0" i="0" u="none" strike="noStrike" baseline="0">
                    <a:solidFill>
                      <a:srgbClr val="333333"/>
                    </a:solidFill>
                    <a:latin typeface="Calibri"/>
                    <a:ea typeface="Calibri"/>
                    <a:cs typeface="Calibri"/>
                  </a:defRPr>
                </a:pPr>
                <a:endParaRPr lang="ru-RU"/>
              </a:p>
            </c:tx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Лист1!$A$2:$A$4</c:f>
              <c:strCache>
                <c:ptCount val="3"/>
                <c:pt idx="0">
                  <c:v>ПФР</c:v>
                </c:pt>
                <c:pt idx="1">
                  <c:v>ФСС</c:v>
                </c:pt>
                <c:pt idx="2">
                  <c:v>ФФОМС</c:v>
                </c:pt>
              </c:strCache>
            </c:strRef>
          </c:cat>
          <c:val>
            <c:numRef>
              <c:f>Лист1!$C$2:$C$4</c:f>
            </c:numRef>
          </c:val>
        </c:ser>
        <c:dLbls>
          <c:showLegendKey val="0"/>
          <c:showVal val="0"/>
          <c:showCatName val="0"/>
          <c:showSerName val="0"/>
          <c:showPercent val="1"/>
          <c:showBubbleSize val="0"/>
          <c:showLeaderLines val="1"/>
        </c:dLbls>
        <c:firstSliceAng val="0"/>
      </c:pieChart>
      <c:spPr>
        <a:noFill/>
        <a:ln w="11453">
          <a:noFill/>
        </a:ln>
      </c:spPr>
    </c:plotArea>
    <c:plotVisOnly val="1"/>
    <c:dispBlanksAs val="zero"/>
    <c:showDLblsOverMax val="0"/>
  </c:chart>
  <c:spPr>
    <a:solidFill>
      <a:schemeClr val="bg1"/>
    </a:solidFill>
    <a:ln>
      <a:noFill/>
    </a:ln>
    <a:effectLst/>
  </c:spPr>
  <c:txPr>
    <a:bodyPr/>
    <a:lstStyle/>
    <a:p>
      <a:pPr>
        <a:defRPr sz="451"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invertIfNegative val="0"/>
          <c:dPt>
            <c:idx val="0"/>
            <c:invertIfNegative val="0"/>
            <c:bubble3D val="0"/>
            <c:spPr>
              <a:solidFill>
                <a:schemeClr val="tx1">
                  <a:lumMod val="50000"/>
                  <a:lumOff val="50000"/>
                </a:schemeClr>
              </a:solidFill>
            </c:spPr>
          </c:dPt>
          <c:dPt>
            <c:idx val="1"/>
            <c:invertIfNegative val="0"/>
            <c:bubble3D val="0"/>
            <c:spPr>
              <a:solidFill>
                <a:schemeClr val="tx1">
                  <a:lumMod val="65000"/>
                  <a:lumOff val="35000"/>
                </a:schemeClr>
              </a:solidFill>
            </c:spPr>
          </c:dPt>
          <c:dPt>
            <c:idx val="2"/>
            <c:invertIfNegative val="0"/>
            <c:bubble3D val="0"/>
            <c:spPr>
              <a:solidFill>
                <a:schemeClr val="tx1">
                  <a:lumMod val="75000"/>
                  <a:lumOff val="25000"/>
                </a:schemeClr>
              </a:solidFill>
            </c:spPr>
          </c:dPt>
          <c:dLbls>
            <c:numFmt formatCode="#,##0" sourceLinked="0"/>
            <c:spPr>
              <a:noFill/>
              <a:ln>
                <a:noFill/>
              </a:ln>
              <a:effectLst/>
            </c:spPr>
            <c:txPr>
              <a:bodyPr/>
              <a:lstStyle/>
              <a:p>
                <a:pPr>
                  <a:defRPr sz="1600" b="1">
                    <a:solidFill>
                      <a:schemeClr val="bg1"/>
                    </a:solidFill>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2015</c:v>
                </c:pt>
                <c:pt idx="1">
                  <c:v>2016</c:v>
                </c:pt>
                <c:pt idx="2">
                  <c:v>2017</c:v>
                </c:pt>
              </c:numCache>
            </c:numRef>
          </c:cat>
          <c:val>
            <c:numRef>
              <c:f>Лист1!$B$2:$B$4</c:f>
              <c:numCache>
                <c:formatCode>General</c:formatCode>
                <c:ptCount val="3"/>
                <c:pt idx="0">
                  <c:v>3575.7</c:v>
                </c:pt>
                <c:pt idx="1">
                  <c:v>3283.3</c:v>
                </c:pt>
                <c:pt idx="2">
                  <c:v>4496.3</c:v>
                </c:pt>
              </c:numCache>
            </c:numRef>
          </c:val>
        </c:ser>
        <c:dLbls>
          <c:showLegendKey val="0"/>
          <c:showVal val="0"/>
          <c:showCatName val="0"/>
          <c:showSerName val="0"/>
          <c:showPercent val="0"/>
          <c:showBubbleSize val="0"/>
        </c:dLbls>
        <c:gapWidth val="20"/>
        <c:axId val="472762520"/>
        <c:axId val="472766832"/>
      </c:barChart>
      <c:catAx>
        <c:axId val="472762520"/>
        <c:scaling>
          <c:orientation val="minMax"/>
        </c:scaling>
        <c:delete val="0"/>
        <c:axPos val="b"/>
        <c:numFmt formatCode="General" sourceLinked="1"/>
        <c:majorTickMark val="out"/>
        <c:minorTickMark val="none"/>
        <c:tickLblPos val="nextTo"/>
        <c:txPr>
          <a:bodyPr/>
          <a:lstStyle/>
          <a:p>
            <a:pPr>
              <a:defRPr sz="1200" b="1"/>
            </a:pPr>
            <a:endParaRPr lang="ru-RU"/>
          </a:p>
        </c:txPr>
        <c:crossAx val="472766832"/>
        <c:crosses val="autoZero"/>
        <c:auto val="1"/>
        <c:lblAlgn val="ctr"/>
        <c:lblOffset val="100"/>
        <c:noMultiLvlLbl val="0"/>
      </c:catAx>
      <c:valAx>
        <c:axId val="472766832"/>
        <c:scaling>
          <c:orientation val="minMax"/>
          <c:max val="5500"/>
          <c:min val="500"/>
        </c:scaling>
        <c:delete val="1"/>
        <c:axPos val="l"/>
        <c:numFmt formatCode="General" sourceLinked="1"/>
        <c:majorTickMark val="out"/>
        <c:minorTickMark val="none"/>
        <c:tickLblPos val="nextTo"/>
        <c:crossAx val="472762520"/>
        <c:crosses val="autoZero"/>
        <c:crossBetween val="between"/>
      </c:valAx>
      <c:spPr>
        <a:noFill/>
        <a:ln w="25400">
          <a:noFill/>
        </a:ln>
      </c:spPr>
    </c:plotArea>
    <c:plotVisOnly val="1"/>
    <c:dispBlanksAs val="gap"/>
    <c:showDLblsOverMax val="0"/>
  </c:chart>
  <c:spPr>
    <a:ln>
      <a:noFill/>
    </a:ln>
  </c:spPr>
  <c:txPr>
    <a:bodyPr/>
    <a:lstStyle/>
    <a:p>
      <a:pPr>
        <a:defRPr sz="1200" baseline="0">
          <a:latin typeface="Arial Narrow" panose="020B0606020202030204" pitchFamily="34" charset="0"/>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7.5233343579800258E-2"/>
          <c:y val="9.3193226291553424E-2"/>
          <c:w val="0.75412073490813647"/>
          <c:h val="0.43207629295448391"/>
        </c:manualLayout>
      </c:layout>
      <c:pieChart>
        <c:varyColors val="1"/>
        <c:ser>
          <c:idx val="0"/>
          <c:order val="0"/>
          <c:tx>
            <c:strRef>
              <c:f>Лист1!$B$1</c:f>
              <c:strCache>
                <c:ptCount val="1"/>
                <c:pt idx="0">
                  <c:v>Продажи</c:v>
                </c:pt>
              </c:strCache>
            </c:strRef>
          </c:tx>
          <c:dLbls>
            <c:dLbl>
              <c:idx val="4"/>
              <c:layout>
                <c:manualLayout>
                  <c:x val="8.2009259712101198E-2"/>
                  <c:y val="4.5114654262523236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1449601408519581E-2"/>
                  <c:y val="4.6793323432435717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857310804899387E-2"/>
                  <c:y val="4.2202178085948221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3531569423387295E-2"/>
                  <c:y val="3.898861396773802E-2"/>
                </c:manualLayout>
              </c:layout>
              <c:showLegendKey val="0"/>
              <c:showVal val="1"/>
              <c:showCatName val="0"/>
              <c:showSerName val="0"/>
              <c:showPercent val="0"/>
              <c:showBubbleSize val="0"/>
              <c:extLst>
                <c:ext xmlns:c15="http://schemas.microsoft.com/office/drawing/2012/chart" uri="{CE6537A1-D6FC-4f65-9D91-7224C49458BB}"/>
              </c:extLst>
            </c:dLbl>
            <c:dLbl>
              <c:idx val="8"/>
              <c:spPr/>
              <c:txPr>
                <a:bodyPr/>
                <a:lstStyle/>
                <a:p>
                  <a:pPr>
                    <a:defRPr sz="1100" b="1">
                      <a:solidFill>
                        <a:schemeClr val="tx1">
                          <a:lumMod val="75000"/>
                          <a:lumOff val="25000"/>
                        </a:schemeClr>
                      </a:solidFill>
                      <a:latin typeface="Arial Narrow" panose="020B0606020202030204" pitchFamily="34" charset="0"/>
                    </a:defRPr>
                  </a:pPr>
                  <a:endParaRPr lang="ru-RU"/>
                </a:p>
              </c:txPr>
              <c:showLegendKey val="0"/>
              <c:showVal val="1"/>
              <c:showCatName val="0"/>
              <c:showSerName val="0"/>
              <c:showPercent val="0"/>
              <c:showBubbleSize val="0"/>
            </c:dLbl>
            <c:dLbl>
              <c:idx val="9"/>
              <c:layout>
                <c:manualLayout>
                  <c:x val="-9.5525015894752287E-3"/>
                  <c:y val="-2.2577222331194365E-2"/>
                </c:manualLayout>
              </c:layout>
              <c:spPr/>
              <c:txPr>
                <a:bodyPr/>
                <a:lstStyle/>
                <a:p>
                  <a:pPr>
                    <a:defRPr sz="1100" b="1">
                      <a:solidFill>
                        <a:schemeClr val="tx1">
                          <a:lumMod val="75000"/>
                          <a:lumOff val="2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0"/>
              <c:layout>
                <c:manualLayout>
                  <c:x val="6.4158393244322723E-2"/>
                  <c:y val="-4.2366501340357363E-3"/>
                </c:manualLayout>
              </c:layout>
              <c:spPr/>
              <c:txPr>
                <a:bodyPr/>
                <a:lstStyle/>
                <a:p>
                  <a:pPr>
                    <a:defRPr sz="1100" b="1">
                      <a:solidFill>
                        <a:schemeClr val="tx1">
                          <a:lumMod val="75000"/>
                          <a:lumOff val="25000"/>
                        </a:schemeClr>
                      </a:solidFill>
                      <a:latin typeface="Arial Narrow" panose="020B060602020203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Лист1!$A$2:$A$12</c:f>
              <c:strCache>
                <c:ptCount val="11"/>
                <c:pt idx="0">
                  <c:v>МИ ФНС России по КН №1</c:v>
                </c:pt>
                <c:pt idx="1">
                  <c:v>УФНС России по г. Москве</c:v>
                </c:pt>
                <c:pt idx="2">
                  <c:v>МИ ФНС России по КН №2</c:v>
                </c:pt>
                <c:pt idx="3">
                  <c:v>МИ ФНС России по КН №3</c:v>
                </c:pt>
                <c:pt idx="4">
                  <c:v>УФНС России по Санкт-Петербургу</c:v>
                </c:pt>
                <c:pt idx="5">
                  <c:v>УФНС России по Московской области</c:v>
                </c:pt>
                <c:pt idx="6">
                  <c:v>МИ ФНС России по КН №9</c:v>
                </c:pt>
                <c:pt idx="7">
                  <c:v>УФНС России по ХМАО</c:v>
                </c:pt>
                <c:pt idx="8">
                  <c:v>МИ ФНС России по КН №4</c:v>
                </c:pt>
                <c:pt idx="9">
                  <c:v>МИ ФНС России по КН №7</c:v>
                </c:pt>
                <c:pt idx="10">
                  <c:v>Остальные СВУ</c:v>
                </c:pt>
              </c:strCache>
            </c:strRef>
          </c:cat>
          <c:val>
            <c:numRef>
              <c:f>Лист1!$B$2:$B$12</c:f>
              <c:numCache>
                <c:formatCode>General</c:formatCode>
                <c:ptCount val="11"/>
                <c:pt idx="0">
                  <c:v>34.1</c:v>
                </c:pt>
                <c:pt idx="1">
                  <c:v>13.1</c:v>
                </c:pt>
                <c:pt idx="2">
                  <c:v>9.3000000000000007</c:v>
                </c:pt>
                <c:pt idx="3">
                  <c:v>8.3000000000000007</c:v>
                </c:pt>
                <c:pt idx="4" formatCode="0.0">
                  <c:v>2.9</c:v>
                </c:pt>
                <c:pt idx="5">
                  <c:v>2.8</c:v>
                </c:pt>
                <c:pt idx="6">
                  <c:v>2.8</c:v>
                </c:pt>
                <c:pt idx="7" formatCode="0.0">
                  <c:v>2.1</c:v>
                </c:pt>
                <c:pt idx="8">
                  <c:v>2.1</c:v>
                </c:pt>
                <c:pt idx="9">
                  <c:v>1.7</c:v>
                </c:pt>
                <c:pt idx="10" formatCode="0.0">
                  <c:v>20.8</c:v>
                </c:pt>
              </c:numCache>
            </c:numRef>
          </c:val>
        </c:ser>
        <c:dLbls>
          <c:showLegendKey val="0"/>
          <c:showVal val="0"/>
          <c:showCatName val="0"/>
          <c:showSerName val="0"/>
          <c:showPercent val="0"/>
          <c:showBubbleSize val="0"/>
          <c:showLeaderLines val="1"/>
        </c:dLbls>
        <c:firstSliceAng val="80"/>
      </c:pieChart>
    </c:plotArea>
    <c:legend>
      <c:legendPos val="b"/>
      <c:layout>
        <c:manualLayout>
          <c:xMode val="edge"/>
          <c:yMode val="edge"/>
          <c:x val="0"/>
          <c:y val="0.5539882870513072"/>
          <c:w val="0.97822565657553673"/>
          <c:h val="0.4460117129486928"/>
        </c:manualLayout>
      </c:layout>
      <c:overlay val="0"/>
      <c:txPr>
        <a:bodyPr/>
        <a:lstStyle/>
        <a:p>
          <a:pPr>
            <a:spcBef>
              <a:spcPts val="300"/>
            </a:spcBef>
            <a:defRPr sz="1100">
              <a:latin typeface="Arial Narrow" panose="020B0606020202030204" pitchFamily="34" charset="0"/>
            </a:defRPr>
          </a:pPr>
          <a:endParaRPr lang="ru-RU"/>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1"/>
    <c:plotArea>
      <c:layout>
        <c:manualLayout>
          <c:layoutTarget val="inner"/>
          <c:xMode val="edge"/>
          <c:yMode val="edge"/>
          <c:x val="0.10151991587370797"/>
          <c:y val="5.3527980535279802E-2"/>
          <c:w val="0.77090119435396309"/>
          <c:h val="0.86374695863746964"/>
        </c:manualLayout>
      </c:layout>
      <c:doughnutChart>
        <c:varyColors val="1"/>
        <c:ser>
          <c:idx val="0"/>
          <c:order val="0"/>
          <c:tx>
            <c:strRef>
              <c:f>Лист1!$B$1</c:f>
              <c:strCache>
                <c:ptCount val="1"/>
                <c:pt idx="0">
                  <c:v>Продажи</c:v>
                </c:pt>
              </c:strCache>
            </c:strRef>
          </c:tx>
          <c:dLbls>
            <c:numFmt formatCode="0%" sourceLinked="0"/>
            <c:spPr>
              <a:noFill/>
              <a:ln>
                <a:noFill/>
              </a:ln>
              <a:effectLst/>
            </c:spPr>
            <c:txPr>
              <a:bodyPr/>
              <a:lstStyle/>
              <a:p>
                <a:pPr>
                  <a:defRPr sz="12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Лист1!$A$2:$A$6</c:f>
              <c:strCache>
                <c:ptCount val="5"/>
                <c:pt idx="0">
                  <c:v>Налог на прибыль </c:v>
                </c:pt>
                <c:pt idx="1">
                  <c:v>НДС</c:v>
                </c:pt>
                <c:pt idx="2">
                  <c:v>Акцизы</c:v>
                </c:pt>
                <c:pt idx="3">
                  <c:v>НДПИ</c:v>
                </c:pt>
                <c:pt idx="4">
                  <c:v>Другие налоги</c:v>
                </c:pt>
              </c:strCache>
            </c:strRef>
          </c:cat>
          <c:val>
            <c:numRef>
              <c:f>Лист1!$B$2:$B$6</c:f>
              <c:numCache>
                <c:formatCode>0%</c:formatCode>
                <c:ptCount val="5"/>
                <c:pt idx="0">
                  <c:v>0.08</c:v>
                </c:pt>
                <c:pt idx="1">
                  <c:v>0.35</c:v>
                </c:pt>
                <c:pt idx="2">
                  <c:v>0.1</c:v>
                </c:pt>
                <c:pt idx="3">
                  <c:v>0.43</c:v>
                </c:pt>
                <c:pt idx="4">
                  <c:v>0.04</c:v>
                </c:pt>
              </c:numCache>
            </c:numRef>
          </c:val>
        </c:ser>
        <c:dLbls>
          <c:showLegendKey val="0"/>
          <c:showVal val="0"/>
          <c:showCatName val="0"/>
          <c:showSerName val="0"/>
          <c:showPercent val="0"/>
          <c:showBubbleSize val="0"/>
          <c:showLeaderLines val="0"/>
        </c:dLbls>
        <c:firstSliceAng val="130"/>
        <c:holeSize val="50"/>
      </c:doughnutChart>
    </c:plotArea>
    <c:plotVisOnly val="1"/>
    <c:dispBlanksAs val="gap"/>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invertIfNegative val="0"/>
          <c:dLbls>
            <c:numFmt formatCode="#,##0.0" sourceLinked="0"/>
            <c:spPr>
              <a:noFill/>
              <a:ln>
                <a:noFill/>
              </a:ln>
              <a:effectLst/>
            </c:spPr>
            <c:txPr>
              <a:bodyPr/>
              <a:lstStyle/>
              <a:p>
                <a:pPr>
                  <a:defRPr sz="1200" b="1">
                    <a:solidFill>
                      <a:schemeClr val="bg1"/>
                    </a:solidFill>
                    <a:latin typeface="Arial Narrow" panose="020B0606020202030204" pitchFamily="34"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Налог на прибыль организаций</c:v>
                </c:pt>
                <c:pt idx="1">
                  <c:v>Акцизы</c:v>
                </c:pt>
                <c:pt idx="2">
                  <c:v>НДС</c:v>
                </c:pt>
                <c:pt idx="3">
                  <c:v>НДПИ</c:v>
                </c:pt>
              </c:strCache>
            </c:strRef>
          </c:cat>
          <c:val>
            <c:numRef>
              <c:f>Лист1!$B$2:$B$5</c:f>
              <c:numCache>
                <c:formatCode>0.0</c:formatCode>
                <c:ptCount val="4"/>
                <c:pt idx="0" formatCode="General">
                  <c:v>359.4</c:v>
                </c:pt>
                <c:pt idx="1">
                  <c:v>436.3</c:v>
                </c:pt>
                <c:pt idx="2" formatCode="General">
                  <c:v>1570.5</c:v>
                </c:pt>
                <c:pt idx="3" formatCode="General">
                  <c:v>1955.5</c:v>
                </c:pt>
              </c:numCache>
            </c:numRef>
          </c:val>
        </c:ser>
        <c:dLbls>
          <c:showLegendKey val="0"/>
          <c:showVal val="0"/>
          <c:showCatName val="0"/>
          <c:showSerName val="0"/>
          <c:showPercent val="0"/>
          <c:showBubbleSize val="0"/>
        </c:dLbls>
        <c:gapWidth val="80"/>
        <c:axId val="472758992"/>
        <c:axId val="472759384"/>
      </c:barChart>
      <c:catAx>
        <c:axId val="472758992"/>
        <c:scaling>
          <c:orientation val="minMax"/>
        </c:scaling>
        <c:delete val="1"/>
        <c:axPos val="l"/>
        <c:numFmt formatCode="General" sourceLinked="0"/>
        <c:majorTickMark val="out"/>
        <c:minorTickMark val="none"/>
        <c:tickLblPos val="nextTo"/>
        <c:crossAx val="472759384"/>
        <c:crosses val="autoZero"/>
        <c:auto val="1"/>
        <c:lblAlgn val="ctr"/>
        <c:lblOffset val="100"/>
        <c:noMultiLvlLbl val="0"/>
      </c:catAx>
      <c:valAx>
        <c:axId val="472759384"/>
        <c:scaling>
          <c:orientation val="minMax"/>
        </c:scaling>
        <c:delete val="1"/>
        <c:axPos val="b"/>
        <c:numFmt formatCode="General" sourceLinked="1"/>
        <c:majorTickMark val="out"/>
        <c:minorTickMark val="none"/>
        <c:tickLblPos val="nextTo"/>
        <c:crossAx val="472758992"/>
        <c:crosses val="autoZero"/>
        <c:crossBetween val="between"/>
      </c:valAx>
    </c:plotArea>
    <c:plotVisOnly val="1"/>
    <c:dispBlanksAs val="gap"/>
    <c:showDLblsOverMax val="0"/>
  </c:chart>
  <c:spPr>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autoTitleDeleted val="1"/>
    <c:plotArea>
      <c:layout>
        <c:manualLayout>
          <c:layoutTarget val="inner"/>
          <c:xMode val="edge"/>
          <c:yMode val="edge"/>
          <c:x val="0.16721974512222118"/>
          <c:y val="0.11425432165806861"/>
          <c:w val="0.70481927710843373"/>
          <c:h val="0.79591836734693877"/>
        </c:manualLayout>
      </c:layout>
      <c:doughnutChart>
        <c:varyColors val="1"/>
        <c:ser>
          <c:idx val="0"/>
          <c:order val="0"/>
          <c:tx>
            <c:strRef>
              <c:f>Лист1!$B$1</c:f>
              <c:strCache>
                <c:ptCount val="1"/>
                <c:pt idx="0">
                  <c:v>Продажи</c:v>
                </c:pt>
              </c:strCache>
            </c:strRef>
          </c:tx>
          <c:dLbls>
            <c:numFmt formatCode="0%" sourceLinked="0"/>
            <c:spPr>
              <a:noFill/>
              <a:ln>
                <a:noFill/>
              </a:ln>
              <a:effectLst/>
            </c:spPr>
            <c:txPr>
              <a:bodyPr/>
              <a:lstStyle/>
              <a:p>
                <a:pPr>
                  <a:defRPr sz="1400" b="1">
                    <a:solidFill>
                      <a:schemeClr val="bg1"/>
                    </a:solidFill>
                    <a:latin typeface="Arial Narrow" panose="020B0606020202030204" pitchFamily="34"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Налог на прибыль</c:v>
                </c:pt>
                <c:pt idx="1">
                  <c:v>Акцизы</c:v>
                </c:pt>
                <c:pt idx="2">
                  <c:v>НДФЛ</c:v>
                </c:pt>
                <c:pt idx="3">
                  <c:v>Имущественные налоги</c:v>
                </c:pt>
                <c:pt idx="4">
                  <c:v>Другие налоги</c:v>
                </c:pt>
              </c:strCache>
            </c:strRef>
          </c:cat>
          <c:val>
            <c:numRef>
              <c:f>Лист1!$B$2:$B$6</c:f>
              <c:numCache>
                <c:formatCode>0%</c:formatCode>
                <c:ptCount val="5"/>
                <c:pt idx="0">
                  <c:v>0.35</c:v>
                </c:pt>
                <c:pt idx="1">
                  <c:v>7.0000000000000007E-2</c:v>
                </c:pt>
                <c:pt idx="2">
                  <c:v>0.37</c:v>
                </c:pt>
                <c:pt idx="3">
                  <c:v>0.14000000000000001</c:v>
                </c:pt>
                <c:pt idx="4">
                  <c:v>7.0000000000000007E-2</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0.5</cdr:x>
      <cdr:y>0.18071</cdr:y>
    </cdr:from>
    <cdr:to>
      <cdr:x>0.5012</cdr:x>
      <cdr:y>0.41429</cdr:y>
    </cdr:to>
    <cdr:cxnSp macro="">
      <cdr:nvCxnSpPr>
        <cdr:cNvPr id="2" name="Прямая соединительная линия 1"/>
        <cdr:cNvCxnSpPr/>
      </cdr:nvCxnSpPr>
      <cdr:spPr>
        <a:xfrm xmlns:a="http://schemas.openxmlformats.org/drawingml/2006/main" flipH="1" flipV="1">
          <a:off x="1581151" y="481954"/>
          <a:ext cx="3809" cy="622946"/>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cdr:x>
      <cdr:y>0.17143</cdr:y>
    </cdr:from>
    <cdr:to>
      <cdr:x>0.80422</cdr:x>
      <cdr:y>0.17182</cdr:y>
    </cdr:to>
    <cdr:cxnSp macro="">
      <cdr:nvCxnSpPr>
        <cdr:cNvPr id="4" name="Прямая соединительная линия 3"/>
        <cdr:cNvCxnSpPr/>
      </cdr:nvCxnSpPr>
      <cdr:spPr>
        <a:xfrm xmlns:a="http://schemas.openxmlformats.org/drawingml/2006/main" flipV="1">
          <a:off x="1581162" y="457200"/>
          <a:ext cx="962013" cy="1033"/>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0.79698</cdr:x>
      <cdr:y>0.175</cdr:y>
    </cdr:from>
    <cdr:to>
      <cdr:x>0.80482</cdr:x>
      <cdr:y>0.3</cdr:y>
    </cdr:to>
    <cdr:cxnSp macro="">
      <cdr:nvCxnSpPr>
        <cdr:cNvPr id="6" name="Прямая со стрелкой 5"/>
        <cdr:cNvCxnSpPr/>
      </cdr:nvCxnSpPr>
      <cdr:spPr>
        <a:xfrm xmlns:a="http://schemas.openxmlformats.org/drawingml/2006/main">
          <a:off x="2520303" y="466725"/>
          <a:ext cx="24777" cy="333375"/>
        </a:xfrm>
        <a:prstGeom xmlns:a="http://schemas.openxmlformats.org/drawingml/2006/main" prst="straightConnector1">
          <a:avLst/>
        </a:prstGeom>
        <a:ln xmlns:a="http://schemas.openxmlformats.org/drawingml/2006/main">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0.49699</cdr:x>
      <cdr:y>0.07143</cdr:y>
    </cdr:from>
    <cdr:to>
      <cdr:x>0.82831</cdr:x>
      <cdr:y>0.16071</cdr:y>
    </cdr:to>
    <cdr:sp macro="" textlink="">
      <cdr:nvSpPr>
        <cdr:cNvPr id="3" name="Поле 2"/>
        <cdr:cNvSpPr txBox="1"/>
      </cdr:nvSpPr>
      <cdr:spPr bwMode="auto">
        <a:xfrm xmlns:a="http://schemas.openxmlformats.org/drawingml/2006/main">
          <a:off x="1571625" y="190500"/>
          <a:ext cx="1047750" cy="2381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i="1">
              <a:latin typeface="Arial Narrow" panose="020B0606020202030204" pitchFamily="34" charset="0"/>
            </a:rPr>
            <a:t>+1 548 млрд. рублей</a:t>
          </a:r>
          <a:r>
            <a:rPr lang="ru-RU" sz="1100" i="1" baseline="0">
              <a:latin typeface="Arial Narrow" panose="020B0606020202030204" pitchFamily="34" charset="0"/>
            </a:rPr>
            <a:t>    +22,4%</a:t>
          </a:r>
          <a:endParaRPr lang="ru-RU" sz="1100" i="1">
            <a:latin typeface="Arial Narrow" panose="020B0606020202030204" pitchFamily="34" charset="0"/>
          </a:endParaRPr>
        </a:p>
      </cdr:txBody>
    </cdr:sp>
  </cdr:relSizeAnchor>
  <cdr:relSizeAnchor xmlns:cdr="http://schemas.openxmlformats.org/drawingml/2006/chartDrawing">
    <cdr:from>
      <cdr:x>0.19277</cdr:x>
      <cdr:y>0.25842</cdr:y>
    </cdr:from>
    <cdr:to>
      <cdr:x>0.19578</cdr:x>
      <cdr:y>0.4</cdr:y>
    </cdr:to>
    <cdr:cxnSp macro="">
      <cdr:nvCxnSpPr>
        <cdr:cNvPr id="9" name="Прямая соединительная линия 8"/>
        <cdr:cNvCxnSpPr/>
      </cdr:nvCxnSpPr>
      <cdr:spPr>
        <a:xfrm xmlns:a="http://schemas.openxmlformats.org/drawingml/2006/main" flipV="1">
          <a:off x="609600" y="689206"/>
          <a:ext cx="9515" cy="377594"/>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0.18916</cdr:x>
      <cdr:y>0.23714</cdr:y>
    </cdr:from>
    <cdr:to>
      <cdr:x>0.75843</cdr:x>
      <cdr:y>0.23714</cdr:y>
    </cdr:to>
    <cdr:cxnSp macro="">
      <cdr:nvCxnSpPr>
        <cdr:cNvPr id="10" name="Прямая соединительная линия 9"/>
        <cdr:cNvCxnSpPr/>
      </cdr:nvCxnSpPr>
      <cdr:spPr>
        <a:xfrm xmlns:a="http://schemas.openxmlformats.org/drawingml/2006/main">
          <a:off x="598185" y="632452"/>
          <a:ext cx="1800203" cy="0"/>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0.75663</cdr:x>
      <cdr:y>0.24357</cdr:y>
    </cdr:from>
    <cdr:to>
      <cdr:x>0.75723</cdr:x>
      <cdr:y>0.29714</cdr:y>
    </cdr:to>
    <cdr:cxnSp macro="">
      <cdr:nvCxnSpPr>
        <cdr:cNvPr id="17" name="Прямая со стрелкой 16"/>
        <cdr:cNvCxnSpPr/>
      </cdr:nvCxnSpPr>
      <cdr:spPr>
        <a:xfrm xmlns:a="http://schemas.openxmlformats.org/drawingml/2006/main" flipH="1">
          <a:off x="2392680" y="649594"/>
          <a:ext cx="1912" cy="142886"/>
        </a:xfrm>
        <a:prstGeom xmlns:a="http://schemas.openxmlformats.org/drawingml/2006/main" prst="straightConnector1">
          <a:avLst/>
        </a:prstGeom>
        <a:ln xmlns:a="http://schemas.openxmlformats.org/drawingml/2006/main">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0.15663</cdr:x>
      <cdr:y>0.17143</cdr:y>
    </cdr:from>
    <cdr:to>
      <cdr:x>0.48795</cdr:x>
      <cdr:y>0.28</cdr:y>
    </cdr:to>
    <cdr:sp macro="" textlink="">
      <cdr:nvSpPr>
        <cdr:cNvPr id="27" name="Поле 26"/>
        <cdr:cNvSpPr txBox="1"/>
      </cdr:nvSpPr>
      <cdr:spPr bwMode="auto">
        <a:xfrm xmlns:a="http://schemas.openxmlformats.org/drawingml/2006/main">
          <a:off x="495311" y="457205"/>
          <a:ext cx="1047733" cy="28955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i="1">
              <a:latin typeface="Arial Narrow" panose="020B0606020202030204" pitchFamily="34" charset="0"/>
            </a:rPr>
            <a:t>+1 454 млрд. рублей   +20,8% </a:t>
          </a:r>
        </a:p>
      </cdr:txBody>
    </cdr:sp>
  </cdr:relSizeAnchor>
</c:userShapes>
</file>

<file path=word/drawings/drawing10.xml><?xml version="1.0" encoding="utf-8"?>
<c:userShapes xmlns:c="http://schemas.openxmlformats.org/drawingml/2006/chart">
  <cdr:relSizeAnchor xmlns:cdr="http://schemas.openxmlformats.org/drawingml/2006/chartDrawing">
    <cdr:from>
      <cdr:x>0.15437</cdr:x>
      <cdr:y>0</cdr:y>
    </cdr:from>
    <cdr:to>
      <cdr:x>0.42615</cdr:x>
      <cdr:y>0.19527</cdr:y>
    </cdr:to>
    <cdr:sp macro="" textlink="">
      <cdr:nvSpPr>
        <cdr:cNvPr id="3" name="Text Box 4"/>
        <cdr:cNvSpPr txBox="1">
          <a:spLocks xmlns:a="http://schemas.openxmlformats.org/drawingml/2006/main" noChangeArrowheads="1"/>
        </cdr:cNvSpPr>
      </cdr:nvSpPr>
      <cdr:spPr bwMode="auto">
        <a:xfrm xmlns:a="http://schemas.openxmlformats.org/drawingml/2006/main">
          <a:off x="451699" y="0"/>
          <a:ext cx="795250" cy="27713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cdr:spPr>
      <cdr:txBody>
        <a:bodyPr xmlns:a="http://schemas.openxmlformats.org/drawingml/2006/main" wrap="square" lIns="27432" tIns="27432" rIns="27432" bIns="27432" anchor="ctr"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ru-RU" sz="1000" b="1" i="1" u="none" strike="noStrike" baseline="0">
            <a:solidFill>
              <a:schemeClr val="tx1">
                <a:lumMod val="65000"/>
                <a:lumOff val="35000"/>
              </a:schemeClr>
            </a:solidFill>
            <a:latin typeface="Arial Narrow" panose="020B0606020202030204" pitchFamily="34" charset="0"/>
            <a:cs typeface="Times New Roman"/>
            <a:sym typeface="Wingdings 3" panose="05040102010807070707" pitchFamily="18" charset="2"/>
          </a:endParaRPr>
        </a:p>
        <a:p xmlns:a="http://schemas.openxmlformats.org/drawingml/2006/main">
          <a:pPr algn="ctr" rtl="0">
            <a:defRPr sz="1000"/>
          </a:pPr>
          <a:r>
            <a:rPr lang="ru-RU" sz="1200" b="1" i="1" u="none" strike="noStrike" baseline="0">
              <a:solidFill>
                <a:schemeClr val="tx1">
                  <a:lumMod val="65000"/>
                  <a:lumOff val="35000"/>
                </a:schemeClr>
              </a:solidFill>
              <a:latin typeface="Arial Narrow" panose="020B0606020202030204" pitchFamily="34" charset="0"/>
              <a:cs typeface="Times New Roman"/>
              <a:sym typeface="Wingdings 3" panose="05040102010807070707" pitchFamily="18" charset="2"/>
            </a:rPr>
            <a:t>+7,0</a:t>
          </a:r>
          <a:r>
            <a:rPr lang="ru-RU" sz="1200" b="1" i="1" u="none" strike="noStrike" baseline="0">
              <a:solidFill>
                <a:schemeClr val="tx1">
                  <a:lumMod val="65000"/>
                  <a:lumOff val="35000"/>
                </a:schemeClr>
              </a:solidFill>
              <a:latin typeface="Arial Narrow" panose="020B0606020202030204" pitchFamily="34" charset="0"/>
              <a:cs typeface="Times New Roman"/>
            </a:rPr>
            <a:t>%</a:t>
          </a:r>
        </a:p>
      </cdr:txBody>
    </cdr:sp>
  </cdr:relSizeAnchor>
  <cdr:relSizeAnchor xmlns:cdr="http://schemas.openxmlformats.org/drawingml/2006/chartDrawing">
    <cdr:from>
      <cdr:x>0.61242</cdr:x>
      <cdr:y>0.21466</cdr:y>
    </cdr:from>
    <cdr:to>
      <cdr:x>0.8084</cdr:x>
      <cdr:y>0.3597</cdr:y>
    </cdr:to>
    <cdr:sp macro="" textlink="">
      <cdr:nvSpPr>
        <cdr:cNvPr id="5" name="Text Box 4"/>
        <cdr:cNvSpPr txBox="1">
          <a:spLocks xmlns:a="http://schemas.openxmlformats.org/drawingml/2006/main" noChangeArrowheads="1"/>
        </cdr:cNvSpPr>
      </cdr:nvSpPr>
      <cdr:spPr bwMode="auto">
        <a:xfrm xmlns:a="http://schemas.openxmlformats.org/drawingml/2006/main">
          <a:off x="1791979" y="304656"/>
          <a:ext cx="573453" cy="20584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cdr:spPr>
      <cdr:txBody>
        <a:bodyPr xmlns:a="http://schemas.openxmlformats.org/drawingml/2006/main" wrap="square" lIns="27432" tIns="27432" rIns="27432" bIns="27432" anchor="ctr"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r>
            <a:rPr lang="ru-RU" sz="1200" b="1" i="0" u="none" strike="noStrike" baseline="0">
              <a:solidFill>
                <a:schemeClr val="tx1">
                  <a:lumMod val="65000"/>
                  <a:lumOff val="35000"/>
                </a:schemeClr>
              </a:solidFill>
              <a:latin typeface="Arial Narrow" panose="020B0606020202030204" pitchFamily="34" charset="0"/>
              <a:cs typeface="Times New Roman"/>
              <a:sym typeface="Wingdings 3" panose="05040102010807070707" pitchFamily="18" charset="2"/>
            </a:rPr>
            <a:t>+30,9</a:t>
          </a:r>
          <a:r>
            <a:rPr lang="ru-RU" sz="1200" b="1" i="1" u="none" strike="noStrike" baseline="0">
              <a:solidFill>
                <a:schemeClr val="tx1">
                  <a:lumMod val="65000"/>
                  <a:lumOff val="35000"/>
                </a:schemeClr>
              </a:solidFill>
              <a:latin typeface="Arial Narrow" panose="020B0606020202030204" pitchFamily="34" charset="0"/>
              <a:cs typeface="Times New Roman"/>
            </a:rPr>
            <a:t>%</a:t>
          </a:r>
        </a:p>
      </cdr:txBody>
    </cdr:sp>
  </cdr:relSizeAnchor>
</c:userShapes>
</file>

<file path=word/drawings/drawing11.xml><?xml version="1.0" encoding="utf-8"?>
<c:userShapes xmlns:c="http://schemas.openxmlformats.org/drawingml/2006/chart">
  <cdr:relSizeAnchor xmlns:cdr="http://schemas.openxmlformats.org/drawingml/2006/chartDrawing">
    <cdr:from>
      <cdr:x>0.36506</cdr:x>
      <cdr:y>0.42863</cdr:y>
    </cdr:from>
    <cdr:to>
      <cdr:x>0.63542</cdr:x>
      <cdr:y>0.56402</cdr:y>
    </cdr:to>
    <cdr:sp macro="" textlink="">
      <cdr:nvSpPr>
        <cdr:cNvPr id="2" name="Поле 1"/>
        <cdr:cNvSpPr txBox="1"/>
      </cdr:nvSpPr>
      <cdr:spPr bwMode="auto">
        <a:xfrm xmlns:a="http://schemas.openxmlformats.org/drawingml/2006/main">
          <a:off x="1042227" y="1147237"/>
          <a:ext cx="771867" cy="36238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2000" b="1">
              <a:solidFill>
                <a:schemeClr val="accent6">
                  <a:lumMod val="75000"/>
                </a:schemeClr>
              </a:solidFill>
              <a:latin typeface="Arial Narrow" panose="020B0606020202030204" pitchFamily="34" charset="0"/>
            </a:rPr>
            <a:t>2 960,1</a:t>
          </a:r>
        </a:p>
      </cdr:txBody>
    </cdr:sp>
  </cdr:relSizeAnchor>
  <cdr:relSizeAnchor xmlns:cdr="http://schemas.openxmlformats.org/drawingml/2006/chartDrawing">
    <cdr:from>
      <cdr:x>0.69523</cdr:x>
      <cdr:y>0.04033</cdr:y>
    </cdr:from>
    <cdr:to>
      <cdr:x>1</cdr:x>
      <cdr:y>0.15066</cdr:y>
    </cdr:to>
    <cdr:sp macro="" textlink="">
      <cdr:nvSpPr>
        <cdr:cNvPr id="4" name="Поле 1"/>
        <cdr:cNvSpPr txBox="1"/>
      </cdr:nvSpPr>
      <cdr:spPr bwMode="auto">
        <a:xfrm xmlns:a="http://schemas.openxmlformats.org/drawingml/2006/main">
          <a:off x="2104857" y="107950"/>
          <a:ext cx="870118" cy="295283"/>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wrap="none" lIns="27432" tIns="32004" rIns="27432" bIns="0" rtlCol="0" anchor="t" upright="1">
          <a:noAutofit/>
        </a:bodyPr>
        <a:lstStyle xmlns:a="http://schemas.openxmlformats.org/drawingml/2006/main"/>
        <a:p xmlns:a="http://schemas.openxmlformats.org/drawingml/2006/main">
          <a:r>
            <a:rPr lang="ru-RU">
              <a:latin typeface="Arial Narrow" panose="020B0606020202030204" pitchFamily="34" charset="0"/>
            </a:rPr>
            <a:t>млрд. рублей</a:t>
          </a:r>
        </a:p>
      </cdr:txBody>
    </cdr:sp>
  </cdr:relSizeAnchor>
</c:userShapes>
</file>

<file path=word/drawings/drawing12.xml><?xml version="1.0" encoding="utf-8"?>
<c:userShapes xmlns:c="http://schemas.openxmlformats.org/drawingml/2006/chart">
  <cdr:relSizeAnchor xmlns:cdr="http://schemas.openxmlformats.org/drawingml/2006/chartDrawing">
    <cdr:from>
      <cdr:x>0.41441</cdr:x>
      <cdr:y>0.12617</cdr:y>
    </cdr:from>
    <cdr:to>
      <cdr:x>0.6183</cdr:x>
      <cdr:y>0.277</cdr:y>
    </cdr:to>
    <cdr:sp macro="" textlink="">
      <cdr:nvSpPr>
        <cdr:cNvPr id="1025" name="Text Box 1"/>
        <cdr:cNvSpPr txBox="1">
          <a:spLocks xmlns:a="http://schemas.openxmlformats.org/drawingml/2006/main" noChangeArrowheads="1"/>
        </cdr:cNvSpPr>
      </cdr:nvSpPr>
      <cdr:spPr bwMode="auto">
        <a:xfrm xmlns:a="http://schemas.openxmlformats.org/drawingml/2006/main">
          <a:off x="1251265" y="257176"/>
          <a:ext cx="615635" cy="30744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7432" rIns="0" bIns="0" anchor="t" upright="1"/>
        <a:lstStyle xmlns:a="http://schemas.openxmlformats.org/drawingml/2006/main"/>
        <a:p xmlns:a="http://schemas.openxmlformats.org/drawingml/2006/main">
          <a:pPr algn="ctr" rtl="0">
            <a:defRPr sz="1000"/>
          </a:pPr>
          <a:r>
            <a:rPr lang="ru-RU" sz="1100" b="1" i="0" u="none" strike="noStrike" baseline="0">
              <a:solidFill>
                <a:sysClr val="windowText" lastClr="000000"/>
              </a:solidFill>
              <a:latin typeface="Arial Narrow" panose="020B0606020202030204" pitchFamily="34" charset="0"/>
              <a:cs typeface="Times New Roman"/>
              <a:sym typeface="Wingdings 3" panose="05040102010807070707" pitchFamily="18" charset="2"/>
            </a:rPr>
            <a:t>+</a:t>
          </a:r>
          <a:r>
            <a:rPr lang="ru-RU" sz="1100" b="1" i="1" u="none" strike="noStrike" baseline="0">
              <a:solidFill>
                <a:sysClr val="windowText" lastClr="000000"/>
              </a:solidFill>
              <a:latin typeface="Arial Narrow" panose="020B0606020202030204" pitchFamily="34" charset="0"/>
              <a:cs typeface="Times New Roman"/>
              <a:sym typeface="Wingdings 3" panose="05040102010807070707" pitchFamily="18" charset="2"/>
            </a:rPr>
            <a:t>11,9</a:t>
          </a:r>
          <a:r>
            <a:rPr lang="ru-RU" sz="1100" b="1" i="1" u="none" strike="noStrike" baseline="0">
              <a:solidFill>
                <a:sysClr val="windowText" lastClr="000000"/>
              </a:solidFill>
              <a:latin typeface="Arial Narrow" panose="020B0606020202030204" pitchFamily="34" charset="0"/>
              <a:cs typeface="Times New Roman"/>
            </a:rPr>
            <a:t>%</a:t>
          </a:r>
        </a:p>
      </cdr:txBody>
    </cdr:sp>
  </cdr:relSizeAnchor>
</c:userShapes>
</file>

<file path=word/drawings/drawing13.xml><?xml version="1.0" encoding="utf-8"?>
<c:userShapes xmlns:c="http://schemas.openxmlformats.org/drawingml/2006/chart">
  <cdr:relSizeAnchor xmlns:cdr="http://schemas.openxmlformats.org/drawingml/2006/chartDrawing">
    <cdr:from>
      <cdr:x>0.36808</cdr:x>
      <cdr:y>0.42863</cdr:y>
    </cdr:from>
    <cdr:to>
      <cdr:x>0.63844</cdr:x>
      <cdr:y>0.58336</cdr:y>
    </cdr:to>
    <cdr:sp macro="" textlink="">
      <cdr:nvSpPr>
        <cdr:cNvPr id="2" name="Поле 1"/>
        <cdr:cNvSpPr txBox="1"/>
      </cdr:nvSpPr>
      <cdr:spPr bwMode="auto">
        <a:xfrm xmlns:a="http://schemas.openxmlformats.org/drawingml/2006/main">
          <a:off x="1076330" y="1147237"/>
          <a:ext cx="790580" cy="414144"/>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2000" b="1">
              <a:solidFill>
                <a:schemeClr val="accent6">
                  <a:lumMod val="75000"/>
                </a:schemeClr>
              </a:solidFill>
              <a:latin typeface="Arial Narrow" panose="020B0606020202030204" pitchFamily="34" charset="0"/>
            </a:rPr>
            <a:t>153,4</a:t>
          </a:r>
        </a:p>
      </cdr:txBody>
    </cdr:sp>
  </cdr:relSizeAnchor>
  <cdr:relSizeAnchor xmlns:cdr="http://schemas.openxmlformats.org/drawingml/2006/chartDrawing">
    <cdr:from>
      <cdr:x>0.69614</cdr:x>
      <cdr:y>0.05931</cdr:y>
    </cdr:from>
    <cdr:to>
      <cdr:x>0.9937</cdr:x>
      <cdr:y>0.16964</cdr:y>
    </cdr:to>
    <cdr:sp macro="" textlink="">
      <cdr:nvSpPr>
        <cdr:cNvPr id="3" name="Поле 1"/>
        <cdr:cNvSpPr txBox="1"/>
      </cdr:nvSpPr>
      <cdr:spPr bwMode="auto">
        <a:xfrm xmlns:a="http://schemas.openxmlformats.org/drawingml/2006/main">
          <a:off x="2035642" y="158750"/>
          <a:ext cx="870118" cy="295283"/>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wrap="none" lIns="27432" tIns="32004" rIns="27432" bIns="0" rtlCol="0" anchor="t" upright="1">
          <a:noAutofit/>
        </a:bodyPr>
        <a:lstStyle xmlns:a="http://schemas.openxmlformats.org/drawingml/2006/main"/>
        <a:p xmlns:a="http://schemas.openxmlformats.org/drawingml/2006/main">
          <a:r>
            <a:rPr lang="ru-RU">
              <a:latin typeface="Arial Narrow" panose="020B0606020202030204" pitchFamily="34" charset="0"/>
            </a:rPr>
            <a:t>млрд. рублей</a:t>
          </a:r>
        </a:p>
      </cdr:txBody>
    </cdr:sp>
  </cdr:relSizeAnchor>
</c:userShapes>
</file>

<file path=word/drawings/drawing14.xml><?xml version="1.0" encoding="utf-8"?>
<c:userShapes xmlns:c="http://schemas.openxmlformats.org/drawingml/2006/chart">
  <cdr:relSizeAnchor xmlns:cdr="http://schemas.openxmlformats.org/drawingml/2006/chartDrawing">
    <cdr:from>
      <cdr:x>0</cdr:x>
      <cdr:y>0</cdr:y>
    </cdr:from>
    <cdr:to>
      <cdr:x>1</cdr:x>
      <cdr:y>0.15973</cdr:y>
    </cdr:to>
    <cdr:sp macro="" textlink="">
      <cdr:nvSpPr>
        <cdr:cNvPr id="3" name="Поле 2"/>
        <cdr:cNvSpPr txBox="1"/>
      </cdr:nvSpPr>
      <cdr:spPr bwMode="auto">
        <a:xfrm xmlns:a="http://schemas.openxmlformats.org/drawingml/2006/main">
          <a:off x="1" y="0"/>
          <a:ext cx="3434962" cy="731519"/>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1">
              <a:latin typeface="Arial Narrow" panose="020B0606020202030204" pitchFamily="34" charset="0"/>
            </a:rPr>
            <a:t>Динамика поступлений акцизов на спирт из всех </a:t>
          </a:r>
        </a:p>
        <a:p xmlns:a="http://schemas.openxmlformats.org/drawingml/2006/main">
          <a:pPr algn="ctr"/>
          <a:r>
            <a:rPr lang="ru-RU" sz="1100" b="1">
              <a:latin typeface="Arial Narrow" panose="020B0606020202030204" pitchFamily="34" charset="0"/>
            </a:rPr>
            <a:t>видов сырья и спиртосодержащую продукцию в </a:t>
          </a:r>
        </a:p>
        <a:p xmlns:a="http://schemas.openxmlformats.org/drawingml/2006/main">
          <a:pPr algn="ctr"/>
          <a:r>
            <a:rPr lang="ru-RU" sz="1100" b="1">
              <a:latin typeface="Arial Narrow" panose="020B0606020202030204" pitchFamily="34" charset="0"/>
            </a:rPr>
            <a:t>консолидированный бюджет РФ </a:t>
          </a:r>
        </a:p>
        <a:p xmlns:a="http://schemas.openxmlformats.org/drawingml/2006/main">
          <a:pPr algn="ctr"/>
          <a:r>
            <a:rPr lang="ru-RU" sz="1100" b="1">
              <a:latin typeface="Arial Narrow" panose="020B0606020202030204" pitchFamily="34" charset="0"/>
            </a:rPr>
            <a:t>за</a:t>
          </a:r>
          <a:r>
            <a:rPr lang="ru-RU" sz="1100" b="1" baseline="0">
              <a:latin typeface="Arial Narrow" panose="020B0606020202030204" pitchFamily="34" charset="0"/>
            </a:rPr>
            <a:t> </a:t>
          </a:r>
          <a:r>
            <a:rPr lang="ru-RU" sz="1100" b="1">
              <a:latin typeface="Arial Narrow" panose="020B0606020202030204" pitchFamily="34" charset="0"/>
            </a:rPr>
            <a:t>2016 год</a:t>
          </a:r>
        </a:p>
      </cdr:txBody>
    </cdr:sp>
  </cdr:relSizeAnchor>
</c:userShapes>
</file>

<file path=word/drawings/drawing15.xml><?xml version="1.0" encoding="utf-8"?>
<c:userShapes xmlns:c="http://schemas.openxmlformats.org/drawingml/2006/chart">
  <cdr:relSizeAnchor xmlns:cdr="http://schemas.openxmlformats.org/drawingml/2006/chartDrawing">
    <cdr:from>
      <cdr:x>0.35936</cdr:x>
      <cdr:y>0.4125</cdr:y>
    </cdr:from>
    <cdr:to>
      <cdr:x>0.65692</cdr:x>
      <cdr:y>0.6625</cdr:y>
    </cdr:to>
    <cdr:sp macro="" textlink="">
      <cdr:nvSpPr>
        <cdr:cNvPr id="4" name="Поле 3"/>
        <cdr:cNvSpPr txBox="1"/>
      </cdr:nvSpPr>
      <cdr:spPr bwMode="auto">
        <a:xfrm xmlns:a="http://schemas.openxmlformats.org/drawingml/2006/main">
          <a:off x="1050832" y="942983"/>
          <a:ext cx="870117" cy="5715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700,3</a:t>
          </a:r>
          <a:endParaRPr lang="ru-RU" sz="1100" b="1">
            <a:solidFill>
              <a:schemeClr val="accent6">
                <a:lumMod val="75000"/>
              </a:schemeClr>
            </a:solidFill>
            <a:latin typeface="Arial Narrow" panose="020B0606020202030204" pitchFamily="34" charset="0"/>
          </a:endParaRP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16.xml><?xml version="1.0" encoding="utf-8"?>
<c:userShapes xmlns:c="http://schemas.openxmlformats.org/drawingml/2006/chart">
  <cdr:relSizeAnchor xmlns:cdr="http://schemas.openxmlformats.org/drawingml/2006/chartDrawing">
    <cdr:from>
      <cdr:x>0.35936</cdr:x>
      <cdr:y>0.4125</cdr:y>
    </cdr:from>
    <cdr:to>
      <cdr:x>0.65692</cdr:x>
      <cdr:y>0.6625</cdr:y>
    </cdr:to>
    <cdr:sp macro="" textlink="">
      <cdr:nvSpPr>
        <cdr:cNvPr id="4" name="Поле 3"/>
        <cdr:cNvSpPr txBox="1"/>
      </cdr:nvSpPr>
      <cdr:spPr bwMode="auto">
        <a:xfrm xmlns:a="http://schemas.openxmlformats.org/drawingml/2006/main">
          <a:off x="1050832" y="942983"/>
          <a:ext cx="870117" cy="5715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98,2</a:t>
          </a:r>
          <a:endParaRPr lang="ru-RU" sz="1100" b="1">
            <a:solidFill>
              <a:schemeClr val="accent6">
                <a:lumMod val="75000"/>
              </a:schemeClr>
            </a:solidFill>
            <a:latin typeface="Arial Narrow" panose="020B0606020202030204" pitchFamily="34" charset="0"/>
          </a:endParaRP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17.xml><?xml version="1.0" encoding="utf-8"?>
<c:userShapes xmlns:c="http://schemas.openxmlformats.org/drawingml/2006/chart">
  <cdr:relSizeAnchor xmlns:cdr="http://schemas.openxmlformats.org/drawingml/2006/chartDrawing">
    <cdr:from>
      <cdr:x>0.95575</cdr:x>
      <cdr:y>0.09225</cdr:y>
    </cdr:from>
    <cdr:to>
      <cdr:x>0.95575</cdr:x>
      <cdr:y>0.18225</cdr:y>
    </cdr:to>
    <cdr:sp macro="" textlink="">
      <cdr:nvSpPr>
        <cdr:cNvPr id="3073" name="Text Box 1"/>
        <cdr:cNvSpPr txBox="1">
          <a:spLocks xmlns:a="http://schemas.openxmlformats.org/drawingml/2006/main" noChangeArrowheads="1"/>
        </cdr:cNvSpPr>
      </cdr:nvSpPr>
      <cdr:spPr bwMode="auto">
        <a:xfrm xmlns:a="http://schemas.openxmlformats.org/drawingml/2006/main">
          <a:off x="6210616" y="334990"/>
          <a:ext cx="0" cy="30234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00" b="1" i="0" u="none" strike="noStrike" baseline="0">
              <a:solidFill>
                <a:srgbClr val="000000"/>
              </a:solidFill>
              <a:latin typeface="Times New Roman"/>
              <a:cs typeface="Times New Roman"/>
            </a:rPr>
            <a:t>%</a:t>
          </a:r>
        </a:p>
      </cdr:txBody>
    </cdr:sp>
  </cdr:relSizeAnchor>
  <cdr:relSizeAnchor xmlns:cdr="http://schemas.openxmlformats.org/drawingml/2006/chartDrawing">
    <cdr:from>
      <cdr:x>0.01871</cdr:x>
      <cdr:y>0.11478</cdr:y>
    </cdr:from>
    <cdr:to>
      <cdr:x>0.23851</cdr:x>
      <cdr:y>0.19836</cdr:y>
    </cdr:to>
    <cdr:sp macro="" textlink="">
      <cdr:nvSpPr>
        <cdr:cNvPr id="3087" name="Text Box 2"/>
        <cdr:cNvSpPr txBox="1">
          <a:spLocks xmlns:a="http://schemas.openxmlformats.org/drawingml/2006/main" noChangeArrowheads="1"/>
        </cdr:cNvSpPr>
      </cdr:nvSpPr>
      <cdr:spPr bwMode="auto">
        <a:xfrm xmlns:a="http://schemas.openxmlformats.org/drawingml/2006/main">
          <a:off x="63611" y="344381"/>
          <a:ext cx="747422" cy="25078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vert="horz" wrap="square" lIns="36576" tIns="27432" rIns="36576" bIns="27432" anchor="ctr" upright="1"/>
        <a:lstStyle xmlns:a="http://schemas.openxmlformats.org/drawingml/2006/main"/>
        <a:p xmlns:a="http://schemas.openxmlformats.org/drawingml/2006/main">
          <a:pPr algn="ctr" rtl="0">
            <a:defRPr sz="1000"/>
          </a:pPr>
          <a:r>
            <a:rPr lang="ru-RU" sz="900" b="0" i="0" u="none" strike="noStrike" baseline="0">
              <a:solidFill>
                <a:srgbClr val="000000"/>
              </a:solidFill>
              <a:latin typeface="Arial Narrow" panose="020B0606020202030204" pitchFamily="34" charset="0"/>
              <a:cs typeface="Times New Roman"/>
            </a:rPr>
            <a:t>млрд. рублей</a:t>
          </a:r>
        </a:p>
      </cdr:txBody>
    </cdr:sp>
  </cdr:relSizeAnchor>
  <cdr:relSizeAnchor xmlns:cdr="http://schemas.openxmlformats.org/drawingml/2006/chartDrawing">
    <cdr:from>
      <cdr:x>0.0295</cdr:x>
      <cdr:y>0</cdr:y>
    </cdr:from>
    <cdr:to>
      <cdr:x>0.96165</cdr:x>
      <cdr:y>0.13636</cdr:y>
    </cdr:to>
    <cdr:sp macro="" textlink="">
      <cdr:nvSpPr>
        <cdr:cNvPr id="2" name="Поле 1"/>
        <cdr:cNvSpPr txBox="1"/>
      </cdr:nvSpPr>
      <cdr:spPr bwMode="auto">
        <a:xfrm xmlns:a="http://schemas.openxmlformats.org/drawingml/2006/main">
          <a:off x="95250" y="0"/>
          <a:ext cx="3009899" cy="4286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1">
              <a:latin typeface="Arial Narrow" panose="020B0606020202030204" pitchFamily="34" charset="0"/>
            </a:rPr>
            <a:t>Динамика поступлений акцизов на </a:t>
          </a:r>
        </a:p>
        <a:p xmlns:a="http://schemas.openxmlformats.org/drawingml/2006/main">
          <a:pPr algn="ctr"/>
          <a:r>
            <a:rPr lang="ru-RU" sz="1100" b="1">
              <a:latin typeface="Arial Narrow" panose="020B0606020202030204" pitchFamily="34" charset="0"/>
            </a:rPr>
            <a:t>табачную продукцию за январь-</a:t>
          </a:r>
          <a:r>
            <a:rPr lang="ru-RU" sz="1100" b="1">
              <a:latin typeface="Arial Narrow" panose="020B0606020202030204" pitchFamily="34" charset="0"/>
              <a:ea typeface="+mn-ea"/>
              <a:cs typeface="+mn-cs"/>
            </a:rPr>
            <a:t>июнь</a:t>
          </a:r>
          <a:r>
            <a:rPr lang="ru-RU" sz="1100" b="1" baseline="0">
              <a:latin typeface="Arial Narrow" panose="020B0606020202030204" pitchFamily="34" charset="0"/>
            </a:rPr>
            <a:t> </a:t>
          </a:r>
          <a:r>
            <a:rPr lang="ru-RU" sz="1100" b="1">
              <a:latin typeface="Arial Narrow" panose="020B0606020202030204" pitchFamily="34" charset="0"/>
            </a:rPr>
            <a:t>2017 </a:t>
          </a:r>
          <a:r>
            <a:rPr lang="ru-RU" sz="1100" b="1" baseline="0">
              <a:latin typeface="Arial Narrow" panose="020B0606020202030204" pitchFamily="34" charset="0"/>
            </a:rPr>
            <a:t>года</a:t>
          </a:r>
          <a:endParaRPr lang="ru-RU" sz="1100" b="1">
            <a:latin typeface="Arial Narrow" panose="020B0606020202030204" pitchFamily="34" charset="0"/>
          </a:endParaRPr>
        </a:p>
      </cdr:txBody>
    </cdr:sp>
  </cdr:relSizeAnchor>
  <cdr:relSizeAnchor xmlns:cdr="http://schemas.openxmlformats.org/drawingml/2006/chartDrawing">
    <cdr:from>
      <cdr:x>0.90493</cdr:x>
      <cdr:y>0.11213</cdr:y>
    </cdr:from>
    <cdr:to>
      <cdr:x>0.98597</cdr:x>
      <cdr:y>0.19571</cdr:y>
    </cdr:to>
    <cdr:sp macro="" textlink="">
      <cdr:nvSpPr>
        <cdr:cNvPr id="5" name="Text Box 2"/>
        <cdr:cNvSpPr txBox="1">
          <a:spLocks xmlns:a="http://schemas.openxmlformats.org/drawingml/2006/main" noChangeArrowheads="1"/>
        </cdr:cNvSpPr>
      </cdr:nvSpPr>
      <cdr:spPr bwMode="auto">
        <a:xfrm xmlns:a="http://schemas.openxmlformats.org/drawingml/2006/main">
          <a:off x="3077153" y="336429"/>
          <a:ext cx="275563" cy="25078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vert="horz" wrap="square" lIns="36576" tIns="27432" rIns="36576" bIns="27432" anchor="ctr" upright="1"/>
        <a:lstStyle xmlns:a="http://schemas.openxmlformats.org/drawingml/2006/main"/>
        <a:p xmlns:a="http://schemas.openxmlformats.org/drawingml/2006/main">
          <a:pPr algn="ctr" rtl="0">
            <a:defRPr sz="1000"/>
          </a:pPr>
          <a:r>
            <a:rPr lang="ru-RU" sz="900" b="0" i="0" u="none" strike="noStrike" baseline="0">
              <a:solidFill>
                <a:srgbClr val="000000"/>
              </a:solidFill>
              <a:latin typeface="Arial Narrow" panose="020B0606020202030204" pitchFamily="34" charset="0"/>
              <a:cs typeface="Times New Roman"/>
            </a:rPr>
            <a:t>%</a:t>
          </a:r>
        </a:p>
      </cdr:txBody>
    </cdr:sp>
  </cdr:relSizeAnchor>
</c:userShapes>
</file>

<file path=word/drawings/drawing18.xml><?xml version="1.0" encoding="utf-8"?>
<c:userShapes xmlns:c="http://schemas.openxmlformats.org/drawingml/2006/chart">
  <cdr:relSizeAnchor xmlns:cdr="http://schemas.openxmlformats.org/drawingml/2006/chartDrawing">
    <cdr:from>
      <cdr:x>0.35936</cdr:x>
      <cdr:y>0.4125</cdr:y>
    </cdr:from>
    <cdr:to>
      <cdr:x>0.65692</cdr:x>
      <cdr:y>0.6625</cdr:y>
    </cdr:to>
    <cdr:sp macro="" textlink="">
      <cdr:nvSpPr>
        <cdr:cNvPr id="4" name="Поле 3"/>
        <cdr:cNvSpPr txBox="1"/>
      </cdr:nvSpPr>
      <cdr:spPr bwMode="auto">
        <a:xfrm xmlns:a="http://schemas.openxmlformats.org/drawingml/2006/main">
          <a:off x="1050832" y="942983"/>
          <a:ext cx="870117" cy="5715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618,3</a:t>
          </a:r>
          <a:endParaRPr lang="ru-RU" sz="1100" b="1">
            <a:solidFill>
              <a:schemeClr val="accent6">
                <a:lumMod val="75000"/>
              </a:schemeClr>
            </a:solidFill>
            <a:latin typeface="Arial Narrow" panose="020B0606020202030204" pitchFamily="34" charset="0"/>
          </a:endParaRP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19.xml><?xml version="1.0" encoding="utf-8"?>
<c:userShapes xmlns:c="http://schemas.openxmlformats.org/drawingml/2006/chart">
  <cdr:relSizeAnchor xmlns:cdr="http://schemas.openxmlformats.org/drawingml/2006/chartDrawing">
    <cdr:from>
      <cdr:x>0.35936</cdr:x>
      <cdr:y>0.4125</cdr:y>
    </cdr:from>
    <cdr:to>
      <cdr:x>0.65692</cdr:x>
      <cdr:y>0.6625</cdr:y>
    </cdr:to>
    <cdr:sp macro="" textlink="">
      <cdr:nvSpPr>
        <cdr:cNvPr id="4" name="Поле 3"/>
        <cdr:cNvSpPr txBox="1"/>
      </cdr:nvSpPr>
      <cdr:spPr bwMode="auto">
        <a:xfrm xmlns:a="http://schemas.openxmlformats.org/drawingml/2006/main">
          <a:off x="1050832" y="942983"/>
          <a:ext cx="870117" cy="5715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201,3</a:t>
          </a:r>
          <a:endParaRPr lang="ru-RU" sz="1100" b="1">
            <a:solidFill>
              <a:schemeClr val="accent6">
                <a:lumMod val="75000"/>
              </a:schemeClr>
            </a:solidFill>
            <a:latin typeface="Arial Narrow" panose="020B0606020202030204" pitchFamily="34" charset="0"/>
          </a:endParaRP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2.xml><?xml version="1.0" encoding="utf-8"?>
<c:userShapes xmlns:c="http://schemas.openxmlformats.org/drawingml/2006/chart">
  <cdr:relSizeAnchor xmlns:cdr="http://schemas.openxmlformats.org/drawingml/2006/chartDrawing">
    <cdr:from>
      <cdr:x>0.19255</cdr:x>
      <cdr:y>0.1126</cdr:y>
    </cdr:from>
    <cdr:to>
      <cdr:x>0.19713</cdr:x>
      <cdr:y>0.3748</cdr:y>
    </cdr:to>
    <cdr:cxnSp macro="">
      <cdr:nvCxnSpPr>
        <cdr:cNvPr id="2" name="Прямая соединительная линия 1"/>
        <cdr:cNvCxnSpPr/>
      </cdr:nvCxnSpPr>
      <cdr:spPr>
        <a:xfrm xmlns:a="http://schemas.openxmlformats.org/drawingml/2006/main" flipH="1" flipV="1">
          <a:off x="640080" y="272420"/>
          <a:ext cx="15240" cy="63436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0.19484</cdr:x>
      <cdr:y>0.11024</cdr:y>
    </cdr:from>
    <cdr:to>
      <cdr:x>0.88252</cdr:x>
      <cdr:y>0.1126</cdr:y>
    </cdr:to>
    <cdr:cxnSp macro="">
      <cdr:nvCxnSpPr>
        <cdr:cNvPr id="4" name="Прямая соединительная линия 3"/>
        <cdr:cNvCxnSpPr/>
      </cdr:nvCxnSpPr>
      <cdr:spPr>
        <a:xfrm xmlns:a="http://schemas.openxmlformats.org/drawingml/2006/main" flipV="1">
          <a:off x="647700" y="266700"/>
          <a:ext cx="2286000" cy="571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0.88195</cdr:x>
      <cdr:y>0.11024</cdr:y>
    </cdr:from>
    <cdr:to>
      <cdr:x>0.88195</cdr:x>
      <cdr:y>0.19606</cdr:y>
    </cdr:to>
    <cdr:cxnSp macro="">
      <cdr:nvCxnSpPr>
        <cdr:cNvPr id="6" name="Прямая со стрелкой 5"/>
        <cdr:cNvCxnSpPr/>
      </cdr:nvCxnSpPr>
      <cdr:spPr>
        <a:xfrm xmlns:a="http://schemas.openxmlformats.org/drawingml/2006/main">
          <a:off x="2931795" y="266700"/>
          <a:ext cx="0" cy="207645"/>
        </a:xfrm>
        <a:prstGeom xmlns:a="http://schemas.openxmlformats.org/drawingml/2006/main" prst="straightConnector1">
          <a:avLst/>
        </a:prstGeom>
        <a:ln xmlns:a="http://schemas.openxmlformats.org/drawingml/2006/main">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0.50659</cdr:x>
      <cdr:y>0.17323</cdr:y>
    </cdr:from>
    <cdr:to>
      <cdr:x>0.50888</cdr:x>
      <cdr:y>0.4063</cdr:y>
    </cdr:to>
    <cdr:cxnSp macro="">
      <cdr:nvCxnSpPr>
        <cdr:cNvPr id="8" name="Прямая соединительная линия 7"/>
        <cdr:cNvCxnSpPr/>
      </cdr:nvCxnSpPr>
      <cdr:spPr>
        <a:xfrm xmlns:a="http://schemas.openxmlformats.org/drawingml/2006/main" flipH="1" flipV="1">
          <a:off x="1684019" y="419105"/>
          <a:ext cx="7621" cy="56387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0.50888</cdr:x>
      <cdr:y>0.17087</cdr:y>
    </cdr:from>
    <cdr:to>
      <cdr:x>0.80229</cdr:x>
      <cdr:y>0.17323</cdr:y>
    </cdr:to>
    <cdr:cxnSp macro="">
      <cdr:nvCxnSpPr>
        <cdr:cNvPr id="11" name="Прямая соединительная линия 10"/>
        <cdr:cNvCxnSpPr/>
      </cdr:nvCxnSpPr>
      <cdr:spPr>
        <a:xfrm xmlns:a="http://schemas.openxmlformats.org/drawingml/2006/main" flipV="1">
          <a:off x="1691640" y="413385"/>
          <a:ext cx="975360" cy="571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0.79809</cdr:x>
      <cdr:y>0.17087</cdr:y>
    </cdr:from>
    <cdr:to>
      <cdr:x>0.79809</cdr:x>
      <cdr:y>0.21181</cdr:y>
    </cdr:to>
    <cdr:cxnSp macro="">
      <cdr:nvCxnSpPr>
        <cdr:cNvPr id="15" name="Прямая со стрелкой 14"/>
        <cdr:cNvCxnSpPr/>
      </cdr:nvCxnSpPr>
      <cdr:spPr>
        <a:xfrm xmlns:a="http://schemas.openxmlformats.org/drawingml/2006/main">
          <a:off x="2653030" y="413385"/>
          <a:ext cx="0" cy="99060"/>
        </a:xfrm>
        <a:prstGeom xmlns:a="http://schemas.openxmlformats.org/drawingml/2006/main" prst="straightConnector1">
          <a:avLst/>
        </a:prstGeom>
        <a:ln xmlns:a="http://schemas.openxmlformats.org/drawingml/2006/main">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0.xml><?xml version="1.0" encoding="utf-8"?>
<c:userShapes xmlns:c="http://schemas.openxmlformats.org/drawingml/2006/chart">
  <cdr:relSizeAnchor xmlns:cdr="http://schemas.openxmlformats.org/drawingml/2006/chartDrawing">
    <cdr:from>
      <cdr:x>1</cdr:x>
      <cdr:y>0.04625</cdr:y>
    </cdr:from>
    <cdr:to>
      <cdr:x>1</cdr:x>
      <cdr:y>0.15025</cdr:y>
    </cdr:to>
    <cdr:sp macro="" textlink="">
      <cdr:nvSpPr>
        <cdr:cNvPr id="3073" name="Text Box 1"/>
        <cdr:cNvSpPr txBox="1">
          <a:spLocks xmlns:a="http://schemas.openxmlformats.org/drawingml/2006/main" noChangeArrowheads="1"/>
        </cdr:cNvSpPr>
      </cdr:nvSpPr>
      <cdr:spPr bwMode="auto">
        <a:xfrm xmlns:a="http://schemas.openxmlformats.org/drawingml/2006/main">
          <a:off x="6263640" y="213604"/>
          <a:ext cx="0" cy="41404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00" b="1" i="0" u="none" strike="noStrike" baseline="0">
              <a:solidFill>
                <a:srgbClr val="000000"/>
              </a:solidFill>
              <a:latin typeface="Times New Roman"/>
              <a:cs typeface="Times New Roman"/>
            </a:rPr>
            <a:t>%</a:t>
          </a:r>
        </a:p>
      </cdr:txBody>
    </cdr:sp>
  </cdr:relSizeAnchor>
  <cdr:relSizeAnchor xmlns:cdr="http://schemas.openxmlformats.org/drawingml/2006/chartDrawing">
    <cdr:from>
      <cdr:x>0.01396</cdr:x>
      <cdr:y>0.11684</cdr:y>
    </cdr:from>
    <cdr:to>
      <cdr:x>0.25489</cdr:x>
      <cdr:y>0.19594</cdr:y>
    </cdr:to>
    <cdr:sp macro="" textlink="">
      <cdr:nvSpPr>
        <cdr:cNvPr id="3074" name="Text Box 2"/>
        <cdr:cNvSpPr txBox="1">
          <a:spLocks xmlns:a="http://schemas.openxmlformats.org/drawingml/2006/main" noChangeArrowheads="1"/>
        </cdr:cNvSpPr>
      </cdr:nvSpPr>
      <cdr:spPr bwMode="auto">
        <a:xfrm xmlns:a="http://schemas.openxmlformats.org/drawingml/2006/main">
          <a:off x="42151" y="301596"/>
          <a:ext cx="727469" cy="204179"/>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vert="horz" wrap="square" lIns="27432" tIns="27432" rIns="27432" bIns="27432" anchor="ctr" upright="1"/>
        <a:lstStyle xmlns:a="http://schemas.openxmlformats.org/drawingml/2006/main"/>
        <a:p xmlns:a="http://schemas.openxmlformats.org/drawingml/2006/main">
          <a:pPr algn="ctr" rtl="0">
            <a:defRPr sz="1000"/>
          </a:pPr>
          <a:r>
            <a:rPr lang="ru-RU" sz="950" b="0" i="0" u="none" strike="noStrike" baseline="0">
              <a:solidFill>
                <a:srgbClr val="000000"/>
              </a:solidFill>
              <a:latin typeface="Arial Narrow" panose="020B0606020202030204" pitchFamily="34" charset="0"/>
              <a:cs typeface="Times New Roman"/>
            </a:rPr>
            <a:t>млрд. рублей</a:t>
          </a:r>
        </a:p>
      </cdr:txBody>
    </cdr:sp>
  </cdr:relSizeAnchor>
  <cdr:relSizeAnchor xmlns:cdr="http://schemas.openxmlformats.org/drawingml/2006/chartDrawing">
    <cdr:from>
      <cdr:x>0.86247</cdr:x>
      <cdr:y>0.07657</cdr:y>
    </cdr:from>
    <cdr:to>
      <cdr:x>0.90397</cdr:x>
      <cdr:y>0.21156</cdr:y>
    </cdr:to>
    <cdr:sp macro="" textlink="">
      <cdr:nvSpPr>
        <cdr:cNvPr id="4" name="Text Box 2"/>
        <cdr:cNvSpPr txBox="1">
          <a:spLocks xmlns:a="http://schemas.openxmlformats.org/drawingml/2006/main" noChangeArrowheads="1"/>
        </cdr:cNvSpPr>
      </cdr:nvSpPr>
      <cdr:spPr bwMode="auto">
        <a:xfrm xmlns:a="http://schemas.openxmlformats.org/drawingml/2006/main">
          <a:off x="3030795" y="218852"/>
          <a:ext cx="145834" cy="385819"/>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horz" wrap="square" lIns="27432" tIns="27432" rIns="27432" bIns="27432" anchor="ctr"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r>
            <a:rPr lang="ru-RU" sz="950" b="0" i="0" u="none" strike="noStrike" baseline="0">
              <a:solidFill>
                <a:srgbClr val="000000"/>
              </a:solidFill>
              <a:latin typeface="Times New Roman"/>
              <a:cs typeface="Times New Roman"/>
            </a:rPr>
            <a:t>%</a:t>
          </a:r>
        </a:p>
      </cdr:txBody>
    </cdr:sp>
  </cdr:relSizeAnchor>
  <cdr:relSizeAnchor xmlns:cdr="http://schemas.openxmlformats.org/drawingml/2006/chartDrawing">
    <cdr:from>
      <cdr:x>0</cdr:x>
      <cdr:y>0</cdr:y>
    </cdr:from>
    <cdr:to>
      <cdr:x>0.90616</cdr:x>
      <cdr:y>0.14557</cdr:y>
    </cdr:to>
    <cdr:sp macro="" textlink="">
      <cdr:nvSpPr>
        <cdr:cNvPr id="2" name="Поле 1"/>
        <cdr:cNvSpPr txBox="1"/>
      </cdr:nvSpPr>
      <cdr:spPr bwMode="auto">
        <a:xfrm xmlns:a="http://schemas.openxmlformats.org/drawingml/2006/main">
          <a:off x="-3912042" y="0"/>
          <a:ext cx="3184328" cy="416059"/>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1">
              <a:latin typeface="Arial Narrow" panose="020B0606020202030204" pitchFamily="34" charset="0"/>
            </a:rPr>
            <a:t>Динамика поступлений акцизов на автомобили</a:t>
          </a:r>
        </a:p>
        <a:p xmlns:a="http://schemas.openxmlformats.org/drawingml/2006/main">
          <a:pPr algn="ctr"/>
          <a:r>
            <a:rPr lang="ru-RU" sz="1100" b="1">
              <a:latin typeface="Arial Narrow" panose="020B0606020202030204" pitchFamily="34" charset="0"/>
            </a:rPr>
            <a:t> за январь - </a:t>
          </a:r>
          <a:r>
            <a:rPr lang="ru-RU" sz="1100" b="1">
              <a:latin typeface="Arial Narrow" panose="020B0606020202030204" pitchFamily="34" charset="0"/>
              <a:ea typeface="+mn-ea"/>
              <a:cs typeface="+mn-cs"/>
            </a:rPr>
            <a:t>июнь</a:t>
          </a:r>
          <a:r>
            <a:rPr lang="ru-RU" sz="1100" b="1">
              <a:latin typeface="Arial Narrow" panose="020B0606020202030204" pitchFamily="34" charset="0"/>
            </a:rPr>
            <a:t> 2017 года</a:t>
          </a:r>
        </a:p>
      </cdr:txBody>
    </cdr:sp>
  </cdr:relSizeAnchor>
</c:userShapes>
</file>

<file path=word/drawings/drawing21.xml><?xml version="1.0" encoding="utf-8"?>
<c:userShapes xmlns:c="http://schemas.openxmlformats.org/drawingml/2006/chart">
  <cdr:relSizeAnchor xmlns:cdr="http://schemas.openxmlformats.org/drawingml/2006/chartDrawing">
    <cdr:from>
      <cdr:x>0.35103</cdr:x>
      <cdr:y>0.39474</cdr:y>
    </cdr:from>
    <cdr:to>
      <cdr:x>0.64859</cdr:x>
      <cdr:y>0.64474</cdr:y>
    </cdr:to>
    <cdr:sp macro="" textlink="">
      <cdr:nvSpPr>
        <cdr:cNvPr id="4" name="Поле 3"/>
        <cdr:cNvSpPr txBox="1"/>
      </cdr:nvSpPr>
      <cdr:spPr bwMode="auto">
        <a:xfrm xmlns:a="http://schemas.openxmlformats.org/drawingml/2006/main">
          <a:off x="963621" y="846987"/>
          <a:ext cx="816833" cy="53641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3 817,3</a:t>
          </a:r>
          <a:endParaRPr lang="ru-RU" sz="1100" b="1">
            <a:solidFill>
              <a:schemeClr val="accent6">
                <a:lumMod val="75000"/>
              </a:schemeClr>
            </a:solidFill>
            <a:latin typeface="Arial Narrow" panose="020B0606020202030204" pitchFamily="34" charset="0"/>
          </a:endParaRP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22.xml><?xml version="1.0" encoding="utf-8"?>
<c:userShapes xmlns:c="http://schemas.openxmlformats.org/drawingml/2006/chart">
  <cdr:relSizeAnchor xmlns:cdr="http://schemas.openxmlformats.org/drawingml/2006/chartDrawing">
    <cdr:from>
      <cdr:x>0.66667</cdr:x>
      <cdr:y>0</cdr:y>
    </cdr:from>
    <cdr:to>
      <cdr:x>1</cdr:x>
      <cdr:y>0.10256</cdr:y>
    </cdr:to>
    <cdr:sp macro="" textlink="">
      <cdr:nvSpPr>
        <cdr:cNvPr id="2" name="Поле 1"/>
        <cdr:cNvSpPr txBox="1"/>
      </cdr:nvSpPr>
      <cdr:spPr bwMode="auto">
        <a:xfrm xmlns:a="http://schemas.openxmlformats.org/drawingml/2006/main">
          <a:off x="1828800" y="0"/>
          <a:ext cx="914400" cy="2286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i="1">
              <a:latin typeface="Arial Narrow" panose="020B0606020202030204" pitchFamily="34" charset="0"/>
            </a:rPr>
            <a:t>млрд. рублей</a:t>
          </a:r>
        </a:p>
      </cdr:txBody>
    </cdr:sp>
  </cdr:relSizeAnchor>
</c:userShapes>
</file>

<file path=word/drawings/drawing23.xml><?xml version="1.0" encoding="utf-8"?>
<c:userShapes xmlns:c="http://schemas.openxmlformats.org/drawingml/2006/chart">
  <cdr:relSizeAnchor xmlns:cdr="http://schemas.openxmlformats.org/drawingml/2006/chartDrawing">
    <cdr:from>
      <cdr:x>0.02605</cdr:x>
      <cdr:y>0.0236</cdr:y>
    </cdr:from>
    <cdr:to>
      <cdr:x>0.37256</cdr:x>
      <cdr:y>0.11801</cdr:y>
    </cdr:to>
    <cdr:sp macro="" textlink="">
      <cdr:nvSpPr>
        <cdr:cNvPr id="2" name="Прямоугольник 1"/>
        <cdr:cNvSpPr/>
      </cdr:nvSpPr>
      <cdr:spPr>
        <a:xfrm xmlns:a="http://schemas.openxmlformats.org/drawingml/2006/main">
          <a:off x="76200" y="53340"/>
          <a:ext cx="1013460" cy="21336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a:solidFill>
                <a:sysClr val="windowText" lastClr="000000"/>
              </a:solidFill>
              <a:latin typeface="Arial Narrow" panose="020B0606020202030204" pitchFamily="34" charset="0"/>
            </a:rPr>
            <a:t>млрд. рублей</a:t>
          </a:r>
        </a:p>
      </cdr:txBody>
    </cdr:sp>
  </cdr:relSizeAnchor>
  <cdr:relSizeAnchor xmlns:cdr="http://schemas.openxmlformats.org/drawingml/2006/chartDrawing">
    <cdr:from>
      <cdr:x>0.77638</cdr:x>
      <cdr:y>0.37988</cdr:y>
    </cdr:from>
    <cdr:to>
      <cdr:x>0.96049</cdr:x>
      <cdr:y>0.60691</cdr:y>
    </cdr:to>
    <cdr:sp macro="" textlink="">
      <cdr:nvSpPr>
        <cdr:cNvPr id="5" name="Прямоугольник 4"/>
        <cdr:cNvSpPr/>
      </cdr:nvSpPr>
      <cdr:spPr>
        <a:xfrm xmlns:a="http://schemas.openxmlformats.org/drawingml/2006/main">
          <a:off x="2270760" y="858520"/>
          <a:ext cx="538480" cy="51308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0.89883</cdr:x>
      <cdr:y>0.28997</cdr:y>
    </cdr:from>
    <cdr:to>
      <cdr:x>0.96135</cdr:x>
      <cdr:y>0.50913</cdr:y>
    </cdr:to>
    <cdr:sp macro="" textlink="">
      <cdr:nvSpPr>
        <cdr:cNvPr id="6" name="Прямоугольник 5"/>
        <cdr:cNvSpPr/>
      </cdr:nvSpPr>
      <cdr:spPr>
        <a:xfrm xmlns:a="http://schemas.openxmlformats.org/drawingml/2006/main">
          <a:off x="2628900" y="655320"/>
          <a:ext cx="182880" cy="49530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a:solidFill>
                <a:sysClr val="windowText" lastClr="000000"/>
              </a:solidFill>
            </a:rPr>
            <a:t>%</a:t>
          </a:r>
        </a:p>
      </cdr:txBody>
    </cdr:sp>
  </cdr:relSizeAnchor>
  <cdr:relSizeAnchor xmlns:cdr="http://schemas.openxmlformats.org/drawingml/2006/chartDrawing">
    <cdr:from>
      <cdr:x>0.07251</cdr:x>
      <cdr:y>0.8921</cdr:y>
    </cdr:from>
    <cdr:to>
      <cdr:x>1</cdr:x>
      <cdr:y>0.97977</cdr:y>
    </cdr:to>
    <cdr:sp macro="" textlink="">
      <cdr:nvSpPr>
        <cdr:cNvPr id="7" name="Прямоугольник 6"/>
        <cdr:cNvSpPr/>
      </cdr:nvSpPr>
      <cdr:spPr>
        <a:xfrm xmlns:a="http://schemas.openxmlformats.org/drawingml/2006/main">
          <a:off x="213360" y="2016125"/>
          <a:ext cx="2712720" cy="19812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900">
              <a:solidFill>
                <a:sysClr val="windowText" lastClr="000000"/>
              </a:solidFill>
              <a:latin typeface="Arial Narrow" panose="020B0606020202030204" pitchFamily="34" charset="0"/>
            </a:rPr>
            <a:t>- в % к соответствующму</a:t>
          </a:r>
          <a:r>
            <a:rPr lang="ru-RU" sz="900" baseline="0">
              <a:solidFill>
                <a:sysClr val="windowText" lastClr="000000"/>
              </a:solidFill>
              <a:latin typeface="Arial Narrow" panose="020B0606020202030204" pitchFamily="34" charset="0"/>
            </a:rPr>
            <a:t> периоду 2016 года</a:t>
          </a:r>
          <a:endParaRPr lang="ru-RU" sz="900">
            <a:solidFill>
              <a:sysClr val="windowText" lastClr="000000"/>
            </a:solidFill>
            <a:latin typeface="Arial Narrow" panose="020B0606020202030204" pitchFamily="34" charset="0"/>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0.01705</cdr:x>
      <cdr:y>0.58242</cdr:y>
    </cdr:from>
    <cdr:to>
      <cdr:x>0.52186</cdr:x>
      <cdr:y>0.72092</cdr:y>
    </cdr:to>
    <cdr:sp macro="" textlink="">
      <cdr:nvSpPr>
        <cdr:cNvPr id="2" name="Поле 1"/>
        <cdr:cNvSpPr txBox="1"/>
      </cdr:nvSpPr>
      <cdr:spPr bwMode="auto">
        <a:xfrm xmlns:a="http://schemas.openxmlformats.org/drawingml/2006/main">
          <a:off x="46791" y="1249682"/>
          <a:ext cx="1385757" cy="2971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400" b="1">
              <a:solidFill>
                <a:srgbClr val="CC6006"/>
              </a:solidFill>
              <a:latin typeface="Arial Narrow" panose="020B0606020202030204" pitchFamily="34" charset="0"/>
            </a:rPr>
            <a:t>61,6</a:t>
          </a:r>
        </a:p>
        <a:p xmlns:a="http://schemas.openxmlformats.org/drawingml/2006/main">
          <a:pPr algn="ctr"/>
          <a:endParaRPr lang="ru-RU" sz="1400" b="1">
            <a:solidFill>
              <a:srgbClr val="CC6006"/>
            </a:solidFill>
            <a:latin typeface="Arial Narrow" panose="020B0606020202030204" pitchFamily="34" charset="0"/>
          </a:endParaRPr>
        </a:p>
      </cdr:txBody>
    </cdr:sp>
  </cdr:relSizeAnchor>
  <cdr:relSizeAnchor xmlns:cdr="http://schemas.openxmlformats.org/drawingml/2006/chartDrawing">
    <cdr:from>
      <cdr:x>0.59473</cdr:x>
      <cdr:y>0.36579</cdr:y>
    </cdr:from>
    <cdr:to>
      <cdr:x>1</cdr:x>
      <cdr:y>0.50074</cdr:y>
    </cdr:to>
    <cdr:sp macro="" textlink="">
      <cdr:nvSpPr>
        <cdr:cNvPr id="3" name="Поле 2"/>
        <cdr:cNvSpPr txBox="1"/>
      </cdr:nvSpPr>
      <cdr:spPr bwMode="auto">
        <a:xfrm xmlns:a="http://schemas.openxmlformats.org/drawingml/2006/main">
          <a:off x="1636406" y="784865"/>
          <a:ext cx="1112509" cy="289557"/>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400" b="1">
              <a:solidFill>
                <a:schemeClr val="bg1"/>
              </a:solidFill>
              <a:latin typeface="Arial Narrow" panose="020B0606020202030204" pitchFamily="34" charset="0"/>
            </a:rPr>
            <a:t>68,8</a:t>
          </a:r>
        </a:p>
      </cdr:txBody>
    </cdr:sp>
  </cdr:relSizeAnchor>
  <cdr:relSizeAnchor xmlns:cdr="http://schemas.openxmlformats.org/drawingml/2006/chartDrawing">
    <cdr:from>
      <cdr:x>0.35936</cdr:x>
      <cdr:y>0.3942</cdr:y>
    </cdr:from>
    <cdr:to>
      <cdr:x>0.65692</cdr:x>
      <cdr:y>0.63569</cdr:y>
    </cdr:to>
    <cdr:sp macro="" textlink="">
      <cdr:nvSpPr>
        <cdr:cNvPr id="4" name="Поле 3"/>
        <cdr:cNvSpPr txBox="1"/>
      </cdr:nvSpPr>
      <cdr:spPr bwMode="auto">
        <a:xfrm xmlns:a="http://schemas.openxmlformats.org/drawingml/2006/main">
          <a:off x="986481" y="845821"/>
          <a:ext cx="816833" cy="51816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rgbClr val="CC6006"/>
              </a:solidFill>
              <a:latin typeface="Arial Narrow" panose="020B0606020202030204" pitchFamily="34" charset="0"/>
            </a:rPr>
            <a:t>130,4</a:t>
          </a:r>
        </a:p>
        <a:p xmlns:a="http://schemas.openxmlformats.org/drawingml/2006/main">
          <a:pPr algn="ctr"/>
          <a:r>
            <a:rPr lang="ru-RU" sz="1800" b="1">
              <a:solidFill>
                <a:srgbClr val="CC6006"/>
              </a:solidFill>
              <a:latin typeface="Arial Narrow" panose="020B0606020202030204" pitchFamily="34" charset="0"/>
            </a:rPr>
            <a:t> </a:t>
          </a: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25.xml><?xml version="1.0" encoding="utf-8"?>
<c:userShapes xmlns:c="http://schemas.openxmlformats.org/drawingml/2006/chart">
  <cdr:relSizeAnchor xmlns:cdr="http://schemas.openxmlformats.org/drawingml/2006/chartDrawing">
    <cdr:from>
      <cdr:x>0.22121</cdr:x>
      <cdr:y>0.12536</cdr:y>
    </cdr:from>
    <cdr:to>
      <cdr:x>0.69091</cdr:x>
      <cdr:y>0.12821</cdr:y>
    </cdr:to>
    <cdr:cxnSp macro="">
      <cdr:nvCxnSpPr>
        <cdr:cNvPr id="4" name="Прямая соединительная линия 3"/>
        <cdr:cNvCxnSpPr/>
      </cdr:nvCxnSpPr>
      <cdr:spPr>
        <a:xfrm xmlns:a="http://schemas.openxmlformats.org/drawingml/2006/main">
          <a:off x="556265" y="335288"/>
          <a:ext cx="1181107" cy="7622"/>
        </a:xfrm>
        <a:prstGeom xmlns:a="http://schemas.openxmlformats.org/drawingml/2006/main" prst="line">
          <a:avLst/>
        </a:prstGeom>
        <a:ln xmlns:a="http://schemas.openxmlformats.org/drawingml/2006/main">
          <a:solidFill>
            <a:schemeClr val="accent1">
              <a:lumMod val="75000"/>
            </a:schemeClr>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0.69697</cdr:x>
      <cdr:y>0.13391</cdr:y>
    </cdr:from>
    <cdr:to>
      <cdr:x>0.69849</cdr:x>
      <cdr:y>0.2144</cdr:y>
    </cdr:to>
    <cdr:cxnSp macro="">
      <cdr:nvCxnSpPr>
        <cdr:cNvPr id="6" name="Прямая со стрелкой 5"/>
        <cdr:cNvCxnSpPr/>
      </cdr:nvCxnSpPr>
      <cdr:spPr>
        <a:xfrm xmlns:a="http://schemas.openxmlformats.org/drawingml/2006/main" flipH="1" flipV="1">
          <a:off x="1752589" y="358153"/>
          <a:ext cx="3822" cy="215280"/>
        </a:xfrm>
        <a:prstGeom xmlns:a="http://schemas.openxmlformats.org/drawingml/2006/main" prst="straightConnector1">
          <a:avLst/>
        </a:prstGeom>
        <a:ln xmlns:a="http://schemas.openxmlformats.org/drawingml/2006/main">
          <a:solidFill>
            <a:schemeClr val="accent1">
              <a:lumMod val="75000"/>
            </a:schemeClr>
          </a:solidFill>
          <a:prstDash val="dash"/>
          <a:headEnd type="stealth"/>
          <a:tailEnd type="non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0.34242</cdr:x>
      <cdr:y>0.03989</cdr:y>
    </cdr:from>
    <cdr:to>
      <cdr:x>0.61515</cdr:x>
      <cdr:y>0.17664</cdr:y>
    </cdr:to>
    <cdr:sp macro="" textlink="">
      <cdr:nvSpPr>
        <cdr:cNvPr id="8" name="Поле 7"/>
        <cdr:cNvSpPr txBox="1"/>
      </cdr:nvSpPr>
      <cdr:spPr>
        <a:xfrm xmlns:a="http://schemas.openxmlformats.org/drawingml/2006/main">
          <a:off x="861061" y="106691"/>
          <a:ext cx="685796" cy="36575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i="1">
              <a:solidFill>
                <a:schemeClr val="accent1">
                  <a:lumMod val="75000"/>
                </a:schemeClr>
              </a:solidFill>
              <a:latin typeface="Arial Narrow" panose="020B0606020202030204" pitchFamily="34" charset="0"/>
            </a:rPr>
            <a:t>в 1,7 раза</a:t>
          </a:r>
        </a:p>
      </cdr:txBody>
    </cdr:sp>
  </cdr:relSizeAnchor>
  <cdr:relSizeAnchor xmlns:cdr="http://schemas.openxmlformats.org/drawingml/2006/chartDrawing">
    <cdr:from>
      <cdr:x>0.66667</cdr:x>
      <cdr:y>0.01425</cdr:y>
    </cdr:from>
    <cdr:to>
      <cdr:x>0.98889</cdr:x>
      <cdr:y>0.12928</cdr:y>
    </cdr:to>
    <cdr:sp macro="" textlink="">
      <cdr:nvSpPr>
        <cdr:cNvPr id="9" name="Поле 8"/>
        <cdr:cNvSpPr txBox="1"/>
      </cdr:nvSpPr>
      <cdr:spPr>
        <a:xfrm xmlns:a="http://schemas.openxmlformats.org/drawingml/2006/main">
          <a:off x="1676400" y="38101"/>
          <a:ext cx="810254" cy="30766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i="1">
              <a:latin typeface="Arial Narrow" panose="020B0606020202030204" pitchFamily="34" charset="0"/>
            </a:rPr>
            <a:t>млрд.</a:t>
          </a:r>
          <a:r>
            <a:rPr lang="ru-RU" sz="1100" i="1" baseline="0">
              <a:latin typeface="Arial Narrow" panose="020B0606020202030204" pitchFamily="34" charset="0"/>
            </a:rPr>
            <a:t> рублей</a:t>
          </a:r>
          <a:endParaRPr lang="ru-RU" sz="1100" i="1">
            <a:latin typeface="Arial Narrow" panose="020B0606020202030204" pitchFamily="34" charset="0"/>
          </a:endParaRPr>
        </a:p>
      </cdr:txBody>
    </cdr:sp>
  </cdr:relSizeAnchor>
  <cdr:relSizeAnchor xmlns:cdr="http://schemas.openxmlformats.org/drawingml/2006/chartDrawing">
    <cdr:from>
      <cdr:x>0.22121</cdr:x>
      <cdr:y>0.12821</cdr:y>
    </cdr:from>
    <cdr:to>
      <cdr:x>0.22121</cdr:x>
      <cdr:y>0.49003</cdr:y>
    </cdr:to>
    <cdr:cxnSp macro="">
      <cdr:nvCxnSpPr>
        <cdr:cNvPr id="16" name="Прямая соединительная линия 15"/>
        <cdr:cNvCxnSpPr/>
      </cdr:nvCxnSpPr>
      <cdr:spPr>
        <a:xfrm xmlns:a="http://schemas.openxmlformats.org/drawingml/2006/main">
          <a:off x="556260" y="342900"/>
          <a:ext cx="0" cy="967740"/>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0.68051</cdr:x>
      <cdr:y>0.82842</cdr:y>
    </cdr:from>
    <cdr:to>
      <cdr:x>0.95238</cdr:x>
      <cdr:y>0.97805</cdr:y>
    </cdr:to>
    <cdr:sp macro="" textlink="">
      <cdr:nvSpPr>
        <cdr:cNvPr id="2" name="Поле 1"/>
        <cdr:cNvSpPr txBox="1"/>
      </cdr:nvSpPr>
      <cdr:spPr bwMode="auto">
        <a:xfrm xmlns:a="http://schemas.openxmlformats.org/drawingml/2006/main">
          <a:off x="2041788" y="1980561"/>
          <a:ext cx="815712" cy="357732"/>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nSpc>
              <a:spcPts val="1200"/>
            </a:lnSpc>
          </a:pPr>
          <a:r>
            <a:rPr lang="ru-RU" sz="1100" b="1">
              <a:solidFill>
                <a:schemeClr val="tx1">
                  <a:lumMod val="65000"/>
                  <a:lumOff val="35000"/>
                </a:schemeClr>
              </a:solidFill>
              <a:latin typeface="Arial Narrow" panose="020B0606020202030204" pitchFamily="34" charset="0"/>
            </a:rPr>
            <a:t>Налог</a:t>
          </a:r>
          <a:r>
            <a:rPr lang="ru-RU" sz="1100" b="1" baseline="0">
              <a:solidFill>
                <a:schemeClr val="tx1">
                  <a:lumMod val="65000"/>
                  <a:lumOff val="35000"/>
                </a:schemeClr>
              </a:solidFill>
              <a:latin typeface="Arial Narrow" panose="020B0606020202030204" pitchFamily="34" charset="0"/>
            </a:rPr>
            <a:t>  на </a:t>
          </a:r>
        </a:p>
        <a:p xmlns:a="http://schemas.openxmlformats.org/drawingml/2006/main">
          <a:pPr>
            <a:lnSpc>
              <a:spcPts val="1200"/>
            </a:lnSpc>
          </a:pPr>
          <a:r>
            <a:rPr lang="ru-RU" sz="1100" b="1" baseline="0">
              <a:solidFill>
                <a:schemeClr val="tx1">
                  <a:lumMod val="65000"/>
                  <a:lumOff val="35000"/>
                </a:schemeClr>
              </a:solidFill>
              <a:latin typeface="Arial Narrow" panose="020B0606020202030204" pitchFamily="34" charset="0"/>
            </a:rPr>
            <a:t>прибыль</a:t>
          </a:r>
          <a:endParaRPr lang="ru-RU" sz="1100" b="1">
            <a:solidFill>
              <a:schemeClr val="tx1">
                <a:lumMod val="65000"/>
                <a:lumOff val="35000"/>
              </a:schemeClr>
            </a:solidFill>
            <a:latin typeface="Arial Narrow" panose="020B0606020202030204" pitchFamily="34" charset="0"/>
          </a:endParaRPr>
        </a:p>
      </cdr:txBody>
    </cdr:sp>
  </cdr:relSizeAnchor>
  <cdr:relSizeAnchor xmlns:cdr="http://schemas.openxmlformats.org/drawingml/2006/chartDrawing">
    <cdr:from>
      <cdr:x>0.825</cdr:x>
      <cdr:y>0.66423</cdr:y>
    </cdr:from>
    <cdr:to>
      <cdr:x>1</cdr:x>
      <cdr:y>0.81387</cdr:y>
    </cdr:to>
    <cdr:sp macro="" textlink="">
      <cdr:nvSpPr>
        <cdr:cNvPr id="3" name="Поле 2"/>
        <cdr:cNvSpPr txBox="1"/>
      </cdr:nvSpPr>
      <cdr:spPr bwMode="auto">
        <a:xfrm xmlns:a="http://schemas.openxmlformats.org/drawingml/2006/main">
          <a:off x="2514600" y="1733549"/>
          <a:ext cx="533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l">
            <a:lnSpc>
              <a:spcPts val="1200"/>
            </a:lnSpc>
          </a:pPr>
          <a:r>
            <a:rPr lang="ru-RU" sz="1100" b="1">
              <a:solidFill>
                <a:schemeClr val="tx1">
                  <a:lumMod val="65000"/>
                  <a:lumOff val="35000"/>
                </a:schemeClr>
              </a:solidFill>
              <a:latin typeface="Arial Narrow" panose="020B0606020202030204" pitchFamily="34" charset="0"/>
            </a:rPr>
            <a:t>Другие</a:t>
          </a:r>
          <a:r>
            <a:rPr lang="ru-RU" sz="1100" b="1" baseline="0">
              <a:solidFill>
                <a:schemeClr val="tx1">
                  <a:lumMod val="65000"/>
                  <a:lumOff val="35000"/>
                </a:schemeClr>
              </a:solidFill>
              <a:latin typeface="Arial Narrow" panose="020B0606020202030204" pitchFamily="34" charset="0"/>
            </a:rPr>
            <a:t> </a:t>
          </a:r>
        </a:p>
        <a:p xmlns:a="http://schemas.openxmlformats.org/drawingml/2006/main">
          <a:pPr algn="l">
            <a:lnSpc>
              <a:spcPts val="1200"/>
            </a:lnSpc>
          </a:pPr>
          <a:r>
            <a:rPr lang="ru-RU" sz="1100" b="1" baseline="0">
              <a:solidFill>
                <a:schemeClr val="tx1">
                  <a:lumMod val="65000"/>
                  <a:lumOff val="35000"/>
                </a:schemeClr>
              </a:solidFill>
              <a:latin typeface="Arial Narrow" panose="020B0606020202030204" pitchFamily="34" charset="0"/>
            </a:rPr>
            <a:t>налоги</a:t>
          </a:r>
          <a:endParaRPr lang="ru-RU" sz="1100" b="1">
            <a:solidFill>
              <a:schemeClr val="tx1">
                <a:lumMod val="65000"/>
                <a:lumOff val="35000"/>
              </a:schemeClr>
            </a:solidFill>
            <a:latin typeface="Arial Narrow" panose="020B0606020202030204" pitchFamily="34" charset="0"/>
          </a:endParaRPr>
        </a:p>
      </cdr:txBody>
    </cdr:sp>
  </cdr:relSizeAnchor>
  <cdr:relSizeAnchor xmlns:cdr="http://schemas.openxmlformats.org/drawingml/2006/chartDrawing">
    <cdr:from>
      <cdr:x>0.04361</cdr:x>
      <cdr:y>0.14168</cdr:y>
    </cdr:from>
    <cdr:to>
      <cdr:x>0.21861</cdr:x>
      <cdr:y>0.29131</cdr:y>
    </cdr:to>
    <cdr:sp macro="" textlink="">
      <cdr:nvSpPr>
        <cdr:cNvPr id="4" name="Поле 3"/>
        <cdr:cNvSpPr txBox="1"/>
      </cdr:nvSpPr>
      <cdr:spPr bwMode="auto">
        <a:xfrm xmlns:a="http://schemas.openxmlformats.org/drawingml/2006/main">
          <a:off x="130850" y="338723"/>
          <a:ext cx="525065" cy="357732"/>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l">
            <a:lnSpc>
              <a:spcPts val="1200"/>
            </a:lnSpc>
          </a:pPr>
          <a:r>
            <a:rPr lang="ru-RU" sz="1100" b="1">
              <a:solidFill>
                <a:schemeClr val="tx1">
                  <a:lumMod val="65000"/>
                  <a:lumOff val="35000"/>
                </a:schemeClr>
              </a:solidFill>
              <a:latin typeface="Arial Narrow" panose="020B0606020202030204" pitchFamily="34" charset="0"/>
            </a:rPr>
            <a:t>Акцизы</a:t>
          </a:r>
        </a:p>
      </cdr:txBody>
    </cdr:sp>
  </cdr:relSizeAnchor>
  <cdr:relSizeAnchor xmlns:cdr="http://schemas.openxmlformats.org/drawingml/2006/chartDrawing">
    <cdr:from>
      <cdr:x>0.02813</cdr:x>
      <cdr:y>0.70803</cdr:y>
    </cdr:from>
    <cdr:to>
      <cdr:x>0.20313</cdr:x>
      <cdr:y>0.85766</cdr:y>
    </cdr:to>
    <cdr:sp macro="" textlink="">
      <cdr:nvSpPr>
        <cdr:cNvPr id="5" name="Поле 4"/>
        <cdr:cNvSpPr txBox="1"/>
      </cdr:nvSpPr>
      <cdr:spPr bwMode="auto">
        <a:xfrm xmlns:a="http://schemas.openxmlformats.org/drawingml/2006/main">
          <a:off x="85725" y="1847849"/>
          <a:ext cx="533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lnSpc>
              <a:spcPts val="1200"/>
            </a:lnSpc>
          </a:pPr>
          <a:r>
            <a:rPr lang="ru-RU" sz="1100" b="1">
              <a:solidFill>
                <a:schemeClr val="tx1">
                  <a:lumMod val="65000"/>
                  <a:lumOff val="35000"/>
                </a:schemeClr>
              </a:solidFill>
              <a:latin typeface="Arial Narrow" panose="020B0606020202030204" pitchFamily="34" charset="0"/>
            </a:rPr>
            <a:t>НДС</a:t>
          </a:r>
        </a:p>
      </cdr:txBody>
    </cdr:sp>
  </cdr:relSizeAnchor>
  <cdr:relSizeAnchor xmlns:cdr="http://schemas.openxmlformats.org/drawingml/2006/chartDrawing">
    <cdr:from>
      <cdr:x>0.75</cdr:x>
      <cdr:y>0.11314</cdr:y>
    </cdr:from>
    <cdr:to>
      <cdr:x>0.925</cdr:x>
      <cdr:y>0.26277</cdr:y>
    </cdr:to>
    <cdr:sp macro="" textlink="">
      <cdr:nvSpPr>
        <cdr:cNvPr id="6" name="Поле 5"/>
        <cdr:cNvSpPr txBox="1"/>
      </cdr:nvSpPr>
      <cdr:spPr bwMode="auto">
        <a:xfrm xmlns:a="http://schemas.openxmlformats.org/drawingml/2006/main">
          <a:off x="2286000" y="295274"/>
          <a:ext cx="533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lnSpc>
              <a:spcPts val="1200"/>
            </a:lnSpc>
          </a:pPr>
          <a:r>
            <a:rPr lang="ru-RU" sz="1100" b="1">
              <a:solidFill>
                <a:schemeClr val="tx1">
                  <a:lumMod val="65000"/>
                  <a:lumOff val="35000"/>
                </a:schemeClr>
              </a:solidFill>
              <a:latin typeface="Arial Narrow" panose="020B0606020202030204" pitchFamily="34" charset="0"/>
            </a:rPr>
            <a:t>НДПИ</a:t>
          </a:r>
        </a:p>
      </cdr:txBody>
    </cdr:sp>
  </cdr:relSizeAnchor>
  <cdr:relSizeAnchor xmlns:cdr="http://schemas.openxmlformats.org/drawingml/2006/chartDrawing">
    <cdr:from>
      <cdr:x>0.3125</cdr:x>
      <cdr:y>0.36131</cdr:y>
    </cdr:from>
    <cdr:to>
      <cdr:x>0.64062</cdr:x>
      <cdr:y>0.62044</cdr:y>
    </cdr:to>
    <cdr:sp macro="" textlink="">
      <cdr:nvSpPr>
        <cdr:cNvPr id="8" name="Поле 7"/>
        <cdr:cNvSpPr txBox="1"/>
      </cdr:nvSpPr>
      <cdr:spPr bwMode="auto">
        <a:xfrm xmlns:a="http://schemas.openxmlformats.org/drawingml/2006/main">
          <a:off x="952499" y="942975"/>
          <a:ext cx="1000125" cy="676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0" tIns="252000" rIns="0" bIns="0" rtlCol="0" anchor="t">
          <a:noAutofit/>
        </a:bodyPr>
        <a:lstStyle xmlns:a="http://schemas.openxmlformats.org/drawingml/2006/main"/>
        <a:p xmlns:a="http://schemas.openxmlformats.org/drawingml/2006/main">
          <a:pPr algn="ctr">
            <a:lnSpc>
              <a:spcPts val="1200"/>
            </a:lnSpc>
            <a:spcBef>
              <a:spcPts val="600"/>
            </a:spcBef>
          </a:pPr>
          <a:r>
            <a:rPr lang="ru-RU" sz="1800" b="1">
              <a:solidFill>
                <a:schemeClr val="tx1">
                  <a:lumMod val="65000"/>
                  <a:lumOff val="35000"/>
                </a:schemeClr>
              </a:solidFill>
              <a:latin typeface="Arial Narrow" panose="020B0606020202030204" pitchFamily="34" charset="0"/>
            </a:rPr>
            <a:t>4 496</a:t>
          </a:r>
        </a:p>
        <a:p xmlns:a="http://schemas.openxmlformats.org/drawingml/2006/main">
          <a:pPr algn="ctr">
            <a:lnSpc>
              <a:spcPts val="1200"/>
            </a:lnSpc>
          </a:pPr>
          <a:r>
            <a:rPr lang="ru-RU" sz="1100" b="0">
              <a:solidFill>
                <a:schemeClr val="tx1">
                  <a:lumMod val="65000"/>
                  <a:lumOff val="35000"/>
                </a:schemeClr>
              </a:solidFill>
              <a:latin typeface="Arial Narrow" panose="020B0606020202030204" pitchFamily="34" charset="0"/>
            </a:rPr>
            <a:t>млрд. рублей</a:t>
          </a:r>
        </a:p>
      </cdr:txBody>
    </cdr:sp>
  </cdr:relSizeAnchor>
</c:userShapes>
</file>

<file path=word/drawings/drawing4.xml><?xml version="1.0" encoding="utf-8"?>
<c:userShapes xmlns:c="http://schemas.openxmlformats.org/drawingml/2006/chart">
  <cdr:relSizeAnchor xmlns:cdr="http://schemas.openxmlformats.org/drawingml/2006/chartDrawing">
    <cdr:from>
      <cdr:x>0.04884</cdr:x>
      <cdr:y>0.02791</cdr:y>
    </cdr:from>
    <cdr:to>
      <cdr:x>0.36141</cdr:x>
      <cdr:y>0.12583</cdr:y>
    </cdr:to>
    <cdr:sp macro="" textlink="">
      <cdr:nvSpPr>
        <cdr:cNvPr id="2" name="Поле 1"/>
        <cdr:cNvSpPr txBox="1"/>
      </cdr:nvSpPr>
      <cdr:spPr bwMode="auto">
        <a:xfrm xmlns:a="http://schemas.openxmlformats.org/drawingml/2006/main">
          <a:off x="142813" y="80291"/>
          <a:ext cx="914003" cy="281659"/>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НДПИ</a:t>
          </a:r>
        </a:p>
      </cdr:txBody>
    </cdr:sp>
  </cdr:relSizeAnchor>
  <cdr:relSizeAnchor xmlns:cdr="http://schemas.openxmlformats.org/drawingml/2006/chartDrawing">
    <cdr:from>
      <cdr:x>0.04132</cdr:x>
      <cdr:y>0.45868</cdr:y>
    </cdr:from>
    <cdr:to>
      <cdr:x>0.35389</cdr:x>
      <cdr:y>0.55099</cdr:y>
    </cdr:to>
    <cdr:sp macro="" textlink="">
      <cdr:nvSpPr>
        <cdr:cNvPr id="3" name="Поле 2"/>
        <cdr:cNvSpPr txBox="1"/>
      </cdr:nvSpPr>
      <cdr:spPr bwMode="auto">
        <a:xfrm xmlns:a="http://schemas.openxmlformats.org/drawingml/2006/main">
          <a:off x="125539" y="1319423"/>
          <a:ext cx="949736" cy="26553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Акцизы</a:t>
          </a:r>
        </a:p>
      </cdr:txBody>
    </cdr:sp>
  </cdr:relSizeAnchor>
  <cdr:relSizeAnchor xmlns:cdr="http://schemas.openxmlformats.org/drawingml/2006/chartDrawing">
    <cdr:from>
      <cdr:x>0.0457</cdr:x>
      <cdr:y>0.24698</cdr:y>
    </cdr:from>
    <cdr:to>
      <cdr:x>0.35827</cdr:x>
      <cdr:y>0.32914</cdr:y>
    </cdr:to>
    <cdr:sp macro="" textlink="">
      <cdr:nvSpPr>
        <cdr:cNvPr id="4" name="Поле 3"/>
        <cdr:cNvSpPr txBox="1"/>
      </cdr:nvSpPr>
      <cdr:spPr bwMode="auto">
        <a:xfrm xmlns:a="http://schemas.openxmlformats.org/drawingml/2006/main">
          <a:off x="138861" y="710440"/>
          <a:ext cx="949736" cy="236337"/>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НДС</a:t>
          </a:r>
        </a:p>
      </cdr:txBody>
    </cdr:sp>
  </cdr:relSizeAnchor>
  <cdr:relSizeAnchor xmlns:cdr="http://schemas.openxmlformats.org/drawingml/2006/chartDrawing">
    <cdr:from>
      <cdr:x>0.04232</cdr:x>
      <cdr:y>0.70281</cdr:y>
    </cdr:from>
    <cdr:to>
      <cdr:x>0.35489</cdr:x>
      <cdr:y>0.79139</cdr:y>
    </cdr:to>
    <cdr:sp macro="" textlink="">
      <cdr:nvSpPr>
        <cdr:cNvPr id="5" name="Поле 4"/>
        <cdr:cNvSpPr txBox="1"/>
      </cdr:nvSpPr>
      <cdr:spPr bwMode="auto">
        <a:xfrm xmlns:a="http://schemas.openxmlformats.org/drawingml/2006/main">
          <a:off x="128596" y="2021679"/>
          <a:ext cx="949730" cy="25479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Налог на прибыль</a:t>
          </a:r>
          <a:r>
            <a:rPr lang="ru-RU" sz="1100" b="1" baseline="0">
              <a:solidFill>
                <a:schemeClr val="tx1">
                  <a:lumMod val="65000"/>
                  <a:lumOff val="35000"/>
                </a:schemeClr>
              </a:solidFill>
              <a:latin typeface="Arial Narrow" panose="020B0606020202030204" pitchFamily="34" charset="0"/>
            </a:rPr>
            <a:t> </a:t>
          </a:r>
          <a:endParaRPr lang="ru-RU" sz="1100" b="1">
            <a:solidFill>
              <a:schemeClr val="tx1">
                <a:lumMod val="65000"/>
                <a:lumOff val="35000"/>
              </a:schemeClr>
            </a:solidFill>
            <a:latin typeface="Arial Narrow" panose="020B0606020202030204" pitchFamily="34" charset="0"/>
          </a:endParaRPr>
        </a:p>
      </cdr:txBody>
    </cdr:sp>
  </cdr:relSizeAnchor>
  <cdr:relSizeAnchor xmlns:cdr="http://schemas.openxmlformats.org/drawingml/2006/chartDrawing">
    <cdr:from>
      <cdr:x>0.18522</cdr:x>
      <cdr:y>0.79016</cdr:y>
    </cdr:from>
    <cdr:to>
      <cdr:x>0.39355</cdr:x>
      <cdr:y>0.88808</cdr:y>
    </cdr:to>
    <cdr:sp macro="" textlink="">
      <cdr:nvSpPr>
        <cdr:cNvPr id="6" name="Поле 5"/>
        <cdr:cNvSpPr txBox="1"/>
      </cdr:nvSpPr>
      <cdr:spPr bwMode="auto">
        <a:xfrm xmlns:a="http://schemas.openxmlformats.org/drawingml/2006/main">
          <a:off x="562801" y="2272938"/>
          <a:ext cx="633006" cy="281671"/>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+49,5%</a:t>
          </a:r>
        </a:p>
      </cdr:txBody>
    </cdr:sp>
  </cdr:relSizeAnchor>
  <cdr:relSizeAnchor xmlns:cdr="http://schemas.openxmlformats.org/drawingml/2006/chartDrawing">
    <cdr:from>
      <cdr:x>0.64603</cdr:x>
      <cdr:y>0.33917</cdr:y>
    </cdr:from>
    <cdr:to>
      <cdr:x>0.81756</cdr:x>
      <cdr:y>0.44769</cdr:y>
    </cdr:to>
    <cdr:sp macro="" textlink="">
      <cdr:nvSpPr>
        <cdr:cNvPr id="7" name="Поле 6"/>
        <cdr:cNvSpPr txBox="1"/>
      </cdr:nvSpPr>
      <cdr:spPr bwMode="auto">
        <a:xfrm xmlns:a="http://schemas.openxmlformats.org/drawingml/2006/main">
          <a:off x="1962934" y="975628"/>
          <a:ext cx="521189" cy="312163"/>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+17,1%</a:t>
          </a:r>
        </a:p>
      </cdr:txBody>
    </cdr:sp>
  </cdr:relSizeAnchor>
  <cdr:relSizeAnchor xmlns:cdr="http://schemas.openxmlformats.org/drawingml/2006/chartDrawing">
    <cdr:from>
      <cdr:x>0.78809</cdr:x>
      <cdr:y>0.11268</cdr:y>
    </cdr:from>
    <cdr:to>
      <cdr:x>0.93229</cdr:x>
      <cdr:y>0.21059</cdr:y>
    </cdr:to>
    <cdr:sp macro="" textlink="">
      <cdr:nvSpPr>
        <cdr:cNvPr id="8" name="Поле 7"/>
        <cdr:cNvSpPr txBox="1"/>
      </cdr:nvSpPr>
      <cdr:spPr bwMode="auto">
        <a:xfrm xmlns:a="http://schemas.openxmlformats.org/drawingml/2006/main">
          <a:off x="2394585" y="324130"/>
          <a:ext cx="438148" cy="281643"/>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+53,9%</a:t>
          </a:r>
        </a:p>
      </cdr:txBody>
    </cdr:sp>
  </cdr:relSizeAnchor>
  <cdr:relSizeAnchor xmlns:cdr="http://schemas.openxmlformats.org/drawingml/2006/chartDrawing">
    <cdr:from>
      <cdr:x>0.23636</cdr:x>
      <cdr:y>0.55838</cdr:y>
    </cdr:from>
    <cdr:to>
      <cdr:x>0.38056</cdr:x>
      <cdr:y>0.6563</cdr:y>
    </cdr:to>
    <cdr:sp macro="" textlink="">
      <cdr:nvSpPr>
        <cdr:cNvPr id="9" name="Поле 8"/>
        <cdr:cNvSpPr txBox="1"/>
      </cdr:nvSpPr>
      <cdr:spPr bwMode="auto">
        <a:xfrm xmlns:a="http://schemas.openxmlformats.org/drawingml/2006/main">
          <a:off x="718187" y="1606196"/>
          <a:ext cx="438148" cy="281672"/>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+44,9%</a:t>
          </a:r>
        </a:p>
      </cdr:txBody>
    </cdr:sp>
  </cdr:relSizeAnchor>
</c:userShapes>
</file>

<file path=word/drawings/drawing5.xml><?xml version="1.0" encoding="utf-8"?>
<c:userShapes xmlns:c="http://schemas.openxmlformats.org/drawingml/2006/chart">
  <cdr:relSizeAnchor xmlns:cdr="http://schemas.openxmlformats.org/drawingml/2006/chartDrawing">
    <cdr:from>
      <cdr:x>0.37952</cdr:x>
      <cdr:y>0.40854</cdr:y>
    </cdr:from>
    <cdr:to>
      <cdr:x>0.66867</cdr:x>
      <cdr:y>0.5931</cdr:y>
    </cdr:to>
    <cdr:sp macro="" textlink="">
      <cdr:nvSpPr>
        <cdr:cNvPr id="2" name="Поле 1"/>
        <cdr:cNvSpPr txBox="1"/>
      </cdr:nvSpPr>
      <cdr:spPr bwMode="auto">
        <a:xfrm xmlns:a="http://schemas.openxmlformats.org/drawingml/2006/main">
          <a:off x="1200150" y="1128486"/>
          <a:ext cx="914400" cy="509814"/>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600" b="1">
              <a:solidFill>
                <a:schemeClr val="tx1">
                  <a:lumMod val="65000"/>
                  <a:lumOff val="35000"/>
                </a:schemeClr>
              </a:solidFill>
              <a:latin typeface="Arial Narrow" panose="020B0606020202030204" pitchFamily="34" charset="0"/>
            </a:rPr>
            <a:t>3</a:t>
          </a:r>
          <a:r>
            <a:rPr lang="ru-RU" sz="1600" b="1" baseline="0">
              <a:solidFill>
                <a:schemeClr val="tx1">
                  <a:lumMod val="65000"/>
                  <a:lumOff val="35000"/>
                </a:schemeClr>
              </a:solidFill>
              <a:latin typeface="Arial Narrow" panose="020B0606020202030204" pitchFamily="34" charset="0"/>
            </a:rPr>
            <a:t> 947</a:t>
          </a:r>
          <a:r>
            <a:rPr lang="ru-RU" sz="1600" b="1">
              <a:solidFill>
                <a:schemeClr val="tx1">
                  <a:lumMod val="65000"/>
                  <a:lumOff val="35000"/>
                </a:schemeClr>
              </a:solidFill>
              <a:latin typeface="Arial Narrow" panose="020B0606020202030204" pitchFamily="34" charset="0"/>
            </a:rPr>
            <a:t> </a:t>
          </a:r>
        </a:p>
        <a:p xmlns:a="http://schemas.openxmlformats.org/drawingml/2006/main">
          <a:pPr algn="ctr"/>
          <a:r>
            <a:rPr lang="ru-RU" sz="1100">
              <a:solidFill>
                <a:schemeClr val="tx1">
                  <a:lumMod val="65000"/>
                  <a:lumOff val="35000"/>
                </a:schemeClr>
              </a:solidFill>
              <a:latin typeface="Arial Narrow" panose="020B0606020202030204" pitchFamily="34" charset="0"/>
            </a:rPr>
            <a:t>млрд.рублей</a:t>
          </a:r>
        </a:p>
      </cdr:txBody>
    </cdr:sp>
  </cdr:relSizeAnchor>
  <cdr:relSizeAnchor xmlns:cdr="http://schemas.openxmlformats.org/drawingml/2006/chartDrawing">
    <cdr:from>
      <cdr:x>0.71084</cdr:x>
      <cdr:y>0.07241</cdr:y>
    </cdr:from>
    <cdr:to>
      <cdr:x>1</cdr:x>
      <cdr:y>0.21379</cdr:y>
    </cdr:to>
    <cdr:sp macro="" textlink="">
      <cdr:nvSpPr>
        <cdr:cNvPr id="3" name="Поле 2"/>
        <cdr:cNvSpPr txBox="1"/>
      </cdr:nvSpPr>
      <cdr:spPr bwMode="auto">
        <a:xfrm xmlns:a="http://schemas.openxmlformats.org/drawingml/2006/main">
          <a:off x="2247900" y="200025"/>
          <a:ext cx="914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Налог на</a:t>
          </a:r>
        </a:p>
        <a:p xmlns:a="http://schemas.openxmlformats.org/drawingml/2006/main">
          <a:r>
            <a:rPr lang="ru-RU" sz="1100" b="1">
              <a:solidFill>
                <a:schemeClr val="tx1">
                  <a:lumMod val="65000"/>
                  <a:lumOff val="35000"/>
                </a:schemeClr>
              </a:solidFill>
              <a:latin typeface="Arial Narrow" panose="020B0606020202030204" pitchFamily="34" charset="0"/>
            </a:rPr>
            <a:t>прибыль</a:t>
          </a:r>
        </a:p>
      </cdr:txBody>
    </cdr:sp>
  </cdr:relSizeAnchor>
  <cdr:relSizeAnchor xmlns:cdr="http://schemas.openxmlformats.org/drawingml/2006/chartDrawing">
    <cdr:from>
      <cdr:x>0.75602</cdr:x>
      <cdr:y>0.7931</cdr:y>
    </cdr:from>
    <cdr:to>
      <cdr:x>1</cdr:x>
      <cdr:y>0.93448</cdr:y>
    </cdr:to>
    <cdr:sp macro="" textlink="">
      <cdr:nvSpPr>
        <cdr:cNvPr id="4" name="Поле 3"/>
        <cdr:cNvSpPr txBox="1"/>
      </cdr:nvSpPr>
      <cdr:spPr bwMode="auto">
        <a:xfrm xmlns:a="http://schemas.openxmlformats.org/drawingml/2006/main">
          <a:off x="2390774" y="2190750"/>
          <a:ext cx="771525"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Акцизы</a:t>
          </a:r>
        </a:p>
      </cdr:txBody>
    </cdr:sp>
  </cdr:relSizeAnchor>
  <cdr:relSizeAnchor xmlns:cdr="http://schemas.openxmlformats.org/drawingml/2006/chartDrawing">
    <cdr:from>
      <cdr:x>0.02108</cdr:x>
      <cdr:y>0.77241</cdr:y>
    </cdr:from>
    <cdr:to>
      <cdr:x>0.24398</cdr:x>
      <cdr:y>0.91379</cdr:y>
    </cdr:to>
    <cdr:sp macro="" textlink="">
      <cdr:nvSpPr>
        <cdr:cNvPr id="5" name="Поле 4"/>
        <cdr:cNvSpPr txBox="1"/>
      </cdr:nvSpPr>
      <cdr:spPr bwMode="auto">
        <a:xfrm xmlns:a="http://schemas.openxmlformats.org/drawingml/2006/main">
          <a:off x="66675" y="2133600"/>
          <a:ext cx="70485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НДФЛ</a:t>
          </a:r>
        </a:p>
      </cdr:txBody>
    </cdr:sp>
  </cdr:relSizeAnchor>
  <cdr:relSizeAnchor xmlns:cdr="http://schemas.openxmlformats.org/drawingml/2006/chartDrawing">
    <cdr:from>
      <cdr:x>0.03012</cdr:x>
      <cdr:y>0.10345</cdr:y>
    </cdr:from>
    <cdr:to>
      <cdr:x>0.31928</cdr:x>
      <cdr:y>0.24483</cdr:y>
    </cdr:to>
    <cdr:sp macro="" textlink="">
      <cdr:nvSpPr>
        <cdr:cNvPr id="6" name="Поле 5"/>
        <cdr:cNvSpPr txBox="1"/>
      </cdr:nvSpPr>
      <cdr:spPr bwMode="auto">
        <a:xfrm xmlns:a="http://schemas.openxmlformats.org/drawingml/2006/main">
          <a:off x="95250" y="285750"/>
          <a:ext cx="914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Имущественные</a:t>
          </a:r>
        </a:p>
        <a:p xmlns:a="http://schemas.openxmlformats.org/drawingml/2006/main">
          <a:r>
            <a:rPr lang="ru-RU" sz="1100" b="1">
              <a:solidFill>
                <a:schemeClr val="tx1">
                  <a:lumMod val="65000"/>
                  <a:lumOff val="35000"/>
                </a:schemeClr>
              </a:solidFill>
              <a:latin typeface="Arial Narrow" panose="020B0606020202030204" pitchFamily="34" charset="0"/>
            </a:rPr>
            <a:t> налоги</a:t>
          </a:r>
        </a:p>
      </cdr:txBody>
    </cdr:sp>
  </cdr:relSizeAnchor>
  <cdr:relSizeAnchor xmlns:cdr="http://schemas.openxmlformats.org/drawingml/2006/chartDrawing">
    <cdr:from>
      <cdr:x>0.28313</cdr:x>
      <cdr:y>0</cdr:y>
    </cdr:from>
    <cdr:to>
      <cdr:x>0.57229</cdr:x>
      <cdr:y>0.14138</cdr:y>
    </cdr:to>
    <cdr:sp macro="" textlink="">
      <cdr:nvSpPr>
        <cdr:cNvPr id="7" name="Поле 6"/>
        <cdr:cNvSpPr txBox="1"/>
      </cdr:nvSpPr>
      <cdr:spPr bwMode="auto">
        <a:xfrm xmlns:a="http://schemas.openxmlformats.org/drawingml/2006/main">
          <a:off x="895350" y="0"/>
          <a:ext cx="914400" cy="39052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1">
              <a:solidFill>
                <a:schemeClr val="tx1">
                  <a:lumMod val="65000"/>
                  <a:lumOff val="35000"/>
                </a:schemeClr>
              </a:solidFill>
              <a:latin typeface="Arial Narrow" panose="020B0606020202030204" pitchFamily="34" charset="0"/>
            </a:rPr>
            <a:t>Другие </a:t>
          </a:r>
        </a:p>
        <a:p xmlns:a="http://schemas.openxmlformats.org/drawingml/2006/main">
          <a:pPr algn="ctr"/>
          <a:r>
            <a:rPr lang="ru-RU" sz="1100" b="1">
              <a:solidFill>
                <a:schemeClr val="tx1">
                  <a:lumMod val="65000"/>
                  <a:lumOff val="35000"/>
                </a:schemeClr>
              </a:solidFill>
              <a:latin typeface="Arial Narrow" panose="020B0606020202030204" pitchFamily="34" charset="0"/>
            </a:rPr>
            <a:t>налоги</a:t>
          </a:r>
        </a:p>
      </cdr:txBody>
    </cdr:sp>
  </cdr:relSizeAnchor>
</c:userShapes>
</file>

<file path=word/drawings/drawing6.xml><?xml version="1.0" encoding="utf-8"?>
<c:userShapes xmlns:c="http://schemas.openxmlformats.org/drawingml/2006/chart">
  <cdr:relSizeAnchor xmlns:cdr="http://schemas.openxmlformats.org/drawingml/2006/chartDrawing">
    <cdr:from>
      <cdr:x>0.05751</cdr:x>
      <cdr:y>0</cdr:y>
    </cdr:from>
    <cdr:to>
      <cdr:x>0.37008</cdr:x>
      <cdr:y>0.09792</cdr:y>
    </cdr:to>
    <cdr:sp macro="" textlink="">
      <cdr:nvSpPr>
        <cdr:cNvPr id="2" name="Поле 1"/>
        <cdr:cNvSpPr txBox="1"/>
      </cdr:nvSpPr>
      <cdr:spPr bwMode="auto">
        <a:xfrm xmlns:a="http://schemas.openxmlformats.org/drawingml/2006/main">
          <a:off x="151627" y="0"/>
          <a:ext cx="824097" cy="22757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НДФЛ</a:t>
          </a:r>
        </a:p>
      </cdr:txBody>
    </cdr:sp>
  </cdr:relSizeAnchor>
  <cdr:relSizeAnchor xmlns:cdr="http://schemas.openxmlformats.org/drawingml/2006/chartDrawing">
    <cdr:from>
      <cdr:x>0.05173</cdr:x>
      <cdr:y>0.23279</cdr:y>
    </cdr:from>
    <cdr:to>
      <cdr:x>0.3643</cdr:x>
      <cdr:y>0.3251</cdr:y>
    </cdr:to>
    <cdr:sp macro="" textlink="">
      <cdr:nvSpPr>
        <cdr:cNvPr id="3" name="Поле 2"/>
        <cdr:cNvSpPr txBox="1"/>
      </cdr:nvSpPr>
      <cdr:spPr bwMode="auto">
        <a:xfrm xmlns:a="http://schemas.openxmlformats.org/drawingml/2006/main">
          <a:off x="136387" y="541021"/>
          <a:ext cx="824097" cy="214538"/>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Налог на прибыль</a:t>
          </a:r>
        </a:p>
      </cdr:txBody>
    </cdr:sp>
  </cdr:relSizeAnchor>
  <cdr:relSizeAnchor xmlns:cdr="http://schemas.openxmlformats.org/drawingml/2006/chartDrawing">
    <cdr:from>
      <cdr:x>0.0387</cdr:x>
      <cdr:y>0.4676</cdr:y>
    </cdr:from>
    <cdr:to>
      <cdr:x>0.35127</cdr:x>
      <cdr:y>0.54976</cdr:y>
    </cdr:to>
    <cdr:sp macro="" textlink="">
      <cdr:nvSpPr>
        <cdr:cNvPr id="4" name="Поле 3"/>
        <cdr:cNvSpPr txBox="1"/>
      </cdr:nvSpPr>
      <cdr:spPr bwMode="auto">
        <a:xfrm xmlns:a="http://schemas.openxmlformats.org/drawingml/2006/main">
          <a:off x="102033" y="1086758"/>
          <a:ext cx="824097" cy="190948"/>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Имущественные</a:t>
          </a:r>
          <a:r>
            <a:rPr lang="ru-RU" sz="1100" b="1" baseline="0">
              <a:solidFill>
                <a:schemeClr val="tx1">
                  <a:lumMod val="65000"/>
                  <a:lumOff val="35000"/>
                </a:schemeClr>
              </a:solidFill>
              <a:latin typeface="Arial Narrow" panose="020B0606020202030204" pitchFamily="34" charset="0"/>
            </a:rPr>
            <a:t> налоги</a:t>
          </a:r>
          <a:endParaRPr lang="ru-RU" sz="1100" b="1">
            <a:solidFill>
              <a:schemeClr val="tx1">
                <a:lumMod val="65000"/>
                <a:lumOff val="35000"/>
              </a:schemeClr>
            </a:solidFill>
            <a:latin typeface="Arial Narrow" panose="020B0606020202030204" pitchFamily="34" charset="0"/>
          </a:endParaRPr>
        </a:p>
      </cdr:txBody>
    </cdr:sp>
  </cdr:relSizeAnchor>
  <cdr:relSizeAnchor xmlns:cdr="http://schemas.openxmlformats.org/drawingml/2006/chartDrawing">
    <cdr:from>
      <cdr:x>0.03943</cdr:x>
      <cdr:y>0.6897</cdr:y>
    </cdr:from>
    <cdr:to>
      <cdr:x>0.352</cdr:x>
      <cdr:y>0.77828</cdr:y>
    </cdr:to>
    <cdr:sp macro="" textlink="">
      <cdr:nvSpPr>
        <cdr:cNvPr id="5" name="Поле 4"/>
        <cdr:cNvSpPr txBox="1"/>
      </cdr:nvSpPr>
      <cdr:spPr bwMode="auto">
        <a:xfrm xmlns:a="http://schemas.openxmlformats.org/drawingml/2006/main">
          <a:off x="103958" y="1602921"/>
          <a:ext cx="824097" cy="205868"/>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Акцизы</a:t>
          </a:r>
        </a:p>
      </cdr:txBody>
    </cdr:sp>
  </cdr:relSizeAnchor>
  <cdr:relSizeAnchor xmlns:cdr="http://schemas.openxmlformats.org/drawingml/2006/chartDrawing">
    <cdr:from>
      <cdr:x>0.22628</cdr:x>
      <cdr:y>0.79281</cdr:y>
    </cdr:from>
    <cdr:to>
      <cdr:x>0.43461</cdr:x>
      <cdr:y>0.89073</cdr:y>
    </cdr:to>
    <cdr:sp macro="" textlink="">
      <cdr:nvSpPr>
        <cdr:cNvPr id="6" name="Поле 5"/>
        <cdr:cNvSpPr txBox="1"/>
      </cdr:nvSpPr>
      <cdr:spPr bwMode="auto">
        <a:xfrm xmlns:a="http://schemas.openxmlformats.org/drawingml/2006/main">
          <a:off x="661959" y="2195477"/>
          <a:ext cx="609458" cy="271164"/>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- 5,5%</a:t>
          </a:r>
        </a:p>
      </cdr:txBody>
    </cdr:sp>
  </cdr:relSizeAnchor>
  <cdr:relSizeAnchor xmlns:cdr="http://schemas.openxmlformats.org/drawingml/2006/chartDrawing">
    <cdr:from>
      <cdr:x>0.72833</cdr:x>
      <cdr:y>0.1195</cdr:y>
    </cdr:from>
    <cdr:to>
      <cdr:x>0.93064</cdr:x>
      <cdr:y>0.2164</cdr:y>
    </cdr:to>
    <cdr:sp macro="" textlink="">
      <cdr:nvSpPr>
        <cdr:cNvPr id="7" name="Поле 6"/>
        <cdr:cNvSpPr txBox="1"/>
      </cdr:nvSpPr>
      <cdr:spPr bwMode="auto">
        <a:xfrm xmlns:a="http://schemas.openxmlformats.org/drawingml/2006/main">
          <a:off x="1920246" y="277725"/>
          <a:ext cx="533394" cy="22520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r>
            <a:rPr lang="ru-RU" sz="1100" b="1">
              <a:solidFill>
                <a:schemeClr val="tx1">
                  <a:lumMod val="65000"/>
                  <a:lumOff val="35000"/>
                </a:schemeClr>
              </a:solidFill>
              <a:latin typeface="Arial Narrow" panose="020B0606020202030204" pitchFamily="34" charset="0"/>
            </a:rPr>
            <a:t>+8,2%</a:t>
          </a:r>
        </a:p>
      </cdr:txBody>
    </cdr:sp>
  </cdr:relSizeAnchor>
  <cdr:relSizeAnchor xmlns:cdr="http://schemas.openxmlformats.org/drawingml/2006/chartDrawing">
    <cdr:from>
      <cdr:x>0.71129</cdr:x>
      <cdr:y>0.3303</cdr:y>
    </cdr:from>
    <cdr:to>
      <cdr:x>0.85549</cdr:x>
      <cdr:y>0.42821</cdr:y>
    </cdr:to>
    <cdr:sp macro="" textlink="">
      <cdr:nvSpPr>
        <cdr:cNvPr id="8" name="Поле 7"/>
        <cdr:cNvSpPr txBox="1"/>
      </cdr:nvSpPr>
      <cdr:spPr bwMode="auto">
        <a:xfrm xmlns:a="http://schemas.openxmlformats.org/drawingml/2006/main">
          <a:off x="1875334" y="767658"/>
          <a:ext cx="380186" cy="227553"/>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+12,4%</a:t>
          </a:r>
        </a:p>
      </cdr:txBody>
    </cdr:sp>
  </cdr:relSizeAnchor>
  <cdr:relSizeAnchor xmlns:cdr="http://schemas.openxmlformats.org/drawingml/2006/chartDrawing">
    <cdr:from>
      <cdr:x>0.32757</cdr:x>
      <cdr:y>0.56411</cdr:y>
    </cdr:from>
    <cdr:to>
      <cdr:x>0.47177</cdr:x>
      <cdr:y>0.66203</cdr:y>
    </cdr:to>
    <cdr:sp macro="" textlink="">
      <cdr:nvSpPr>
        <cdr:cNvPr id="9" name="Поле 8"/>
        <cdr:cNvSpPr txBox="1"/>
      </cdr:nvSpPr>
      <cdr:spPr bwMode="auto">
        <a:xfrm xmlns:a="http://schemas.openxmlformats.org/drawingml/2006/main">
          <a:off x="863650" y="1311051"/>
          <a:ext cx="380186" cy="22757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+11,9%</a:t>
          </a:r>
        </a:p>
      </cdr:txBody>
    </cdr:sp>
  </cdr:relSizeAnchor>
</c:userShapes>
</file>

<file path=word/drawings/drawing7.xml><?xml version="1.0" encoding="utf-8"?>
<c:userShapes xmlns:c="http://schemas.openxmlformats.org/drawingml/2006/chart">
  <cdr:relSizeAnchor xmlns:cdr="http://schemas.openxmlformats.org/drawingml/2006/chartDrawing">
    <cdr:from>
      <cdr:x>0.13147</cdr:x>
      <cdr:y>0.41325</cdr:y>
    </cdr:from>
    <cdr:to>
      <cdr:x>0.3204</cdr:x>
      <cdr:y>0.52992</cdr:y>
    </cdr:to>
    <cdr:sp macro="" textlink="">
      <cdr:nvSpPr>
        <cdr:cNvPr id="2" name="Поле 1"/>
        <cdr:cNvSpPr txBox="1"/>
      </cdr:nvSpPr>
      <cdr:spPr bwMode="auto">
        <a:xfrm xmlns:a="http://schemas.openxmlformats.org/drawingml/2006/main">
          <a:off x="384453" y="944699"/>
          <a:ext cx="552464" cy="266708"/>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400" b="1">
              <a:solidFill>
                <a:schemeClr val="accent6">
                  <a:lumMod val="75000"/>
                </a:schemeClr>
              </a:solidFill>
              <a:latin typeface="Arial Narrow" panose="020B0606020202030204" pitchFamily="34" charset="0"/>
            </a:rPr>
            <a:t>299,7</a:t>
          </a:r>
        </a:p>
      </cdr:txBody>
    </cdr:sp>
  </cdr:relSizeAnchor>
  <cdr:relSizeAnchor xmlns:cdr="http://schemas.openxmlformats.org/drawingml/2006/chartDrawing">
    <cdr:from>
      <cdr:x>0.68078</cdr:x>
      <cdr:y>0.36098</cdr:y>
    </cdr:from>
    <cdr:to>
      <cdr:x>0.8697</cdr:x>
      <cdr:y>0.47765</cdr:y>
    </cdr:to>
    <cdr:sp macro="" textlink="">
      <cdr:nvSpPr>
        <cdr:cNvPr id="3" name="Поле 2"/>
        <cdr:cNvSpPr txBox="1"/>
      </cdr:nvSpPr>
      <cdr:spPr bwMode="auto">
        <a:xfrm xmlns:a="http://schemas.openxmlformats.org/drawingml/2006/main">
          <a:off x="1990724" y="825204"/>
          <a:ext cx="552435" cy="266708"/>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400" b="1">
              <a:solidFill>
                <a:schemeClr val="bg1"/>
              </a:solidFill>
              <a:latin typeface="Arial Narrow" panose="020B0606020202030204" pitchFamily="34" charset="0"/>
            </a:rPr>
            <a:t>359,4</a:t>
          </a:r>
        </a:p>
      </cdr:txBody>
    </cdr:sp>
  </cdr:relSizeAnchor>
  <cdr:relSizeAnchor xmlns:cdr="http://schemas.openxmlformats.org/drawingml/2006/chartDrawing">
    <cdr:from>
      <cdr:x>0.35415</cdr:x>
      <cdr:y>0.4025</cdr:y>
    </cdr:from>
    <cdr:to>
      <cdr:x>0.65171</cdr:x>
      <cdr:y>0.6525</cdr:y>
    </cdr:to>
    <cdr:sp macro="" textlink="">
      <cdr:nvSpPr>
        <cdr:cNvPr id="4" name="Поле 3"/>
        <cdr:cNvSpPr txBox="1"/>
      </cdr:nvSpPr>
      <cdr:spPr bwMode="auto">
        <a:xfrm xmlns:a="http://schemas.openxmlformats.org/drawingml/2006/main">
          <a:off x="1035592" y="920123"/>
          <a:ext cx="870117" cy="57150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108000" rIns="27432" bIns="0" rtlCol="0" anchor="t" upright="1">
          <a:noAutofit/>
        </a:bodyPr>
        <a:lstStyle xmlns:a="http://schemas.openxmlformats.org/drawingml/2006/main"/>
        <a:p xmlns:a="http://schemas.openxmlformats.org/drawingml/2006/main">
          <a:pPr algn="ctr"/>
          <a:r>
            <a:rPr lang="ru-RU" sz="1800" b="1">
              <a:solidFill>
                <a:schemeClr val="accent6">
                  <a:lumMod val="75000"/>
                </a:schemeClr>
              </a:solidFill>
              <a:latin typeface="Arial Narrow" panose="020B0606020202030204" pitchFamily="34" charset="0"/>
            </a:rPr>
            <a:t>659,1 </a:t>
          </a:r>
        </a:p>
      </cdr:txBody>
    </cdr:sp>
  </cdr:relSizeAnchor>
  <cdr:relSizeAnchor xmlns:cdr="http://schemas.openxmlformats.org/drawingml/2006/chartDrawing">
    <cdr:from>
      <cdr:x>0.70244</cdr:x>
      <cdr:y>0.025</cdr:y>
    </cdr:from>
    <cdr:to>
      <cdr:x>1</cdr:x>
      <cdr:y>0.15417</cdr:y>
    </cdr:to>
    <cdr:sp macro="" textlink="">
      <cdr:nvSpPr>
        <cdr:cNvPr id="5" name="Поле 4"/>
        <cdr:cNvSpPr txBox="1"/>
      </cdr:nvSpPr>
      <cdr:spPr bwMode="auto">
        <a:xfrm xmlns:a="http://schemas.openxmlformats.org/drawingml/2006/main">
          <a:off x="2054064" y="57150"/>
          <a:ext cx="870111" cy="295275"/>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100" b="0">
              <a:solidFill>
                <a:schemeClr val="tx1">
                  <a:lumMod val="65000"/>
                  <a:lumOff val="35000"/>
                </a:schemeClr>
              </a:solidFill>
              <a:latin typeface="Arial Narrow" panose="020B0606020202030204" pitchFamily="34" charset="0"/>
            </a:rPr>
            <a:t>млрд. рублей </a:t>
          </a:r>
        </a:p>
      </cdr:txBody>
    </cdr:sp>
  </cdr:relSizeAnchor>
</c:userShapes>
</file>

<file path=word/drawings/drawing8.xml><?xml version="1.0" encoding="utf-8"?>
<c:userShapes xmlns:c="http://schemas.openxmlformats.org/drawingml/2006/chart">
  <cdr:relSizeAnchor xmlns:cdr="http://schemas.openxmlformats.org/drawingml/2006/chartDrawing">
    <cdr:from>
      <cdr:x>0.80529</cdr:x>
      <cdr:y>0.10741</cdr:y>
    </cdr:from>
    <cdr:to>
      <cdr:x>0.92333</cdr:x>
      <cdr:y>0.21111</cdr:y>
    </cdr:to>
    <cdr:sp macro="" textlink="">
      <cdr:nvSpPr>
        <cdr:cNvPr id="2" name="Поле 1"/>
        <cdr:cNvSpPr txBox="1"/>
      </cdr:nvSpPr>
      <cdr:spPr bwMode="auto">
        <a:xfrm xmlns:a="http://schemas.openxmlformats.org/drawingml/2006/main">
          <a:off x="2738326" y="276225"/>
          <a:ext cx="401382" cy="266690"/>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l"/>
          <a:r>
            <a:rPr lang="ru-RU" sz="1100" b="1">
              <a:solidFill>
                <a:schemeClr val="tx1">
                  <a:lumMod val="65000"/>
                  <a:lumOff val="35000"/>
                </a:schemeClr>
              </a:solidFill>
              <a:latin typeface="Arial Narrow" panose="020B0606020202030204" pitchFamily="34" charset="0"/>
            </a:rPr>
            <a:t>+62,0%</a:t>
          </a:r>
        </a:p>
      </cdr:txBody>
    </cdr:sp>
  </cdr:relSizeAnchor>
  <cdr:relSizeAnchor xmlns:cdr="http://schemas.openxmlformats.org/drawingml/2006/chartDrawing">
    <cdr:from>
      <cdr:x>0.3764</cdr:x>
      <cdr:y>0.33334</cdr:y>
    </cdr:from>
    <cdr:to>
      <cdr:x>0.55229</cdr:x>
      <cdr:y>0.43704</cdr:y>
    </cdr:to>
    <cdr:sp macro="" textlink="">
      <cdr:nvSpPr>
        <cdr:cNvPr id="3" name="Поле 2"/>
        <cdr:cNvSpPr txBox="1"/>
      </cdr:nvSpPr>
      <cdr:spPr bwMode="auto">
        <a:xfrm xmlns:a="http://schemas.openxmlformats.org/drawingml/2006/main">
          <a:off x="1100671" y="857259"/>
          <a:ext cx="514333" cy="266691"/>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l"/>
          <a:r>
            <a:rPr lang="ru-RU" sz="1100" b="1">
              <a:solidFill>
                <a:schemeClr val="tx1">
                  <a:lumMod val="65000"/>
                  <a:lumOff val="35000"/>
                </a:schemeClr>
              </a:solidFill>
              <a:latin typeface="Arial Narrow" panose="020B0606020202030204" pitchFamily="34" charset="0"/>
            </a:rPr>
            <a:t>+59,1%</a:t>
          </a:r>
        </a:p>
      </cdr:txBody>
    </cdr:sp>
  </cdr:relSizeAnchor>
  <cdr:relSizeAnchor xmlns:cdr="http://schemas.openxmlformats.org/drawingml/2006/chartDrawing">
    <cdr:from>
      <cdr:x>0.16423</cdr:x>
      <cdr:y>0.55766</cdr:y>
    </cdr:from>
    <cdr:to>
      <cdr:x>0.34012</cdr:x>
      <cdr:y>0.66136</cdr:y>
    </cdr:to>
    <cdr:sp macro="" textlink="">
      <cdr:nvSpPr>
        <cdr:cNvPr id="4" name="Поле 3"/>
        <cdr:cNvSpPr txBox="1"/>
      </cdr:nvSpPr>
      <cdr:spPr bwMode="auto">
        <a:xfrm xmlns:a="http://schemas.openxmlformats.org/drawingml/2006/main">
          <a:off x="480242" y="1434151"/>
          <a:ext cx="514334" cy="266691"/>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r"/>
          <a:r>
            <a:rPr lang="ru-RU" sz="1100" b="1">
              <a:solidFill>
                <a:schemeClr val="tx1">
                  <a:lumMod val="65000"/>
                  <a:lumOff val="35000"/>
                </a:schemeClr>
              </a:solidFill>
              <a:latin typeface="Arial Narrow" panose="020B0606020202030204" pitchFamily="34" charset="0"/>
            </a:rPr>
            <a:t>+11,5%</a:t>
          </a:r>
        </a:p>
      </cdr:txBody>
    </cdr:sp>
  </cdr:relSizeAnchor>
</c:userShapes>
</file>

<file path=word/drawings/drawing9.xml><?xml version="1.0" encoding="utf-8"?>
<c:userShapes xmlns:c="http://schemas.openxmlformats.org/drawingml/2006/chart">
  <cdr:relSizeAnchor xmlns:cdr="http://schemas.openxmlformats.org/drawingml/2006/chartDrawing">
    <cdr:from>
      <cdr:x>0.35822</cdr:x>
      <cdr:y>0.10273</cdr:y>
    </cdr:from>
    <cdr:to>
      <cdr:x>0.66324</cdr:x>
      <cdr:y>0.26492</cdr:y>
    </cdr:to>
    <cdr:sp macro="" textlink="">
      <cdr:nvSpPr>
        <cdr:cNvPr id="2" name="Поле 1"/>
        <cdr:cNvSpPr txBox="1"/>
      </cdr:nvSpPr>
      <cdr:spPr bwMode="auto">
        <a:xfrm xmlns:a="http://schemas.openxmlformats.org/drawingml/2006/main">
          <a:off x="1073889" y="202019"/>
          <a:ext cx="914400" cy="318976"/>
        </a:xfrm>
        <a:prstGeom xmlns:a="http://schemas.openxmlformats.org/drawingml/2006/main" prst="rect">
          <a:avLst/>
        </a:prstGeom>
        <a:noFill xmlns:a="http://schemas.openxmlformats.org/drawingml/2006/main"/>
        <a:ln xmlns:a="http://schemas.openxmlformats.org/drawingml/2006/main" w="9525">
          <a:noFill/>
          <a:prstDash val="dash"/>
          <a:miter lim="800000"/>
          <a:headEnd/>
          <a:tailEnd/>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cdr:spPr>
      <cdr:txBody>
        <a:bodyPr xmlns:a="http://schemas.openxmlformats.org/drawingml/2006/main" vertOverflow="clip" wrap="none" lIns="27432" tIns="32004" rIns="27432" bIns="0" rtlCol="0" anchor="t" upright="1">
          <a:noAutofit/>
        </a:bodyPr>
        <a:lstStyle xmlns:a="http://schemas.openxmlformats.org/drawingml/2006/main"/>
        <a:p xmlns:a="http://schemas.openxmlformats.org/drawingml/2006/main">
          <a:pPr algn="ctr"/>
          <a:r>
            <a:rPr lang="ru-RU" sz="1200" b="1" i="1">
              <a:solidFill>
                <a:schemeClr val="tx1">
                  <a:lumMod val="75000"/>
                  <a:lumOff val="25000"/>
                </a:schemeClr>
              </a:solidFill>
              <a:latin typeface="Arial Narrow" panose="020B0606020202030204" pitchFamily="34" charset="0"/>
            </a:rPr>
            <a:t>+17,1%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solidFill>
            <a:srgbClr xmlns:mc="http://schemas.openxmlformats.org/markup-compatibility/2006" xmlns:a14="http://schemas.microsoft.com/office/drawing/2010/main" val="000000" mc:Ignorable="a14" a14:legacySpreadsheetColorIndex="64"/>
          </a:solidFill>
          <a:prstDash val="dash"/>
          <a:miter lim="800000"/>
          <a:headEnd/>
          <a:tailEnd/>
        </a:ln>
        <a:extLst>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Lst>
      </a:spPr>
      <a:bodyPr wrap="square" lIns="27432" tIns="32004" rIns="27432" bIns="0" anchor="t" upright="1">
        <a:noAutofit/>
      </a:bodyPr>
      <a:lstStyle/>
    </a:txDef>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5671D0-108F-4A90-9057-F7FD0A95C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899</TotalTime>
  <Pages>28</Pages>
  <Words>6753</Words>
  <Characters>38493</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Иванова Екатерина Вячеславовна</dc:creator>
  <cp:lastModifiedBy>Мазурова Екатерина Игоревна</cp:lastModifiedBy>
  <cp:revision>100</cp:revision>
  <cp:lastPrinted>2017-09-06T07:02:00Z</cp:lastPrinted>
  <dcterms:created xsi:type="dcterms:W3CDTF">2017-08-21T13:48:00Z</dcterms:created>
  <dcterms:modified xsi:type="dcterms:W3CDTF">2017-09-06T07:03:00Z</dcterms:modified>
</cp:coreProperties>
</file>